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FA70" w14:textId="77777777" w:rsidR="00243003" w:rsidRPr="003D2BF4" w:rsidRDefault="00243003" w:rsidP="00AD0C0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D2BF4">
        <w:rPr>
          <w:rFonts w:ascii="Times New Roman" w:hAnsi="Times New Roman" w:cs="Times New Roman"/>
          <w:sz w:val="24"/>
          <w:szCs w:val="24"/>
        </w:rPr>
        <w:t>PRITARTA</w:t>
      </w:r>
    </w:p>
    <w:p w14:paraId="50336C5C" w14:textId="77777777" w:rsidR="00243003" w:rsidRPr="003D2BF4" w:rsidRDefault="00243003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 w:rsidRPr="003D2BF4">
        <w:rPr>
          <w:rFonts w:ascii="Times New Roman" w:hAnsi="Times New Roman" w:cs="Times New Roman"/>
          <w:sz w:val="24"/>
          <w:szCs w:val="24"/>
        </w:rPr>
        <w:t xml:space="preserve">Telšių l-d „Saulutė“ </w:t>
      </w:r>
    </w:p>
    <w:p w14:paraId="5FD0DECF" w14:textId="63DD34C5" w:rsidR="00243003" w:rsidRPr="00777322" w:rsidRDefault="00243003" w:rsidP="00AD0C07">
      <w:pPr>
        <w:pStyle w:val="Betarp"/>
        <w:ind w:left="515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</w:t>
      </w:r>
      <w:r w:rsidR="00D17D31">
        <w:rPr>
          <w:rFonts w:ascii="Times New Roman" w:hAnsi="Times New Roman" w:cs="Times New Roman"/>
          <w:sz w:val="24"/>
          <w:szCs w:val="24"/>
        </w:rPr>
        <w:t>2020</w:t>
      </w:r>
      <w:r w:rsidR="00805E37">
        <w:rPr>
          <w:rFonts w:ascii="Times New Roman" w:hAnsi="Times New Roman" w:cs="Times New Roman"/>
          <w:sz w:val="24"/>
          <w:szCs w:val="24"/>
        </w:rPr>
        <w:t xml:space="preserve"> m. </w:t>
      </w:r>
      <w:r w:rsidR="000E53A8">
        <w:rPr>
          <w:rFonts w:ascii="Times New Roman" w:hAnsi="Times New Roman" w:cs="Times New Roman"/>
          <w:sz w:val="24"/>
          <w:szCs w:val="24"/>
        </w:rPr>
        <w:t>sausio 30</w:t>
      </w:r>
      <w:r w:rsidR="00E778B1">
        <w:rPr>
          <w:rFonts w:ascii="Times New Roman" w:hAnsi="Times New Roman" w:cs="Times New Roman"/>
          <w:sz w:val="24"/>
          <w:szCs w:val="24"/>
        </w:rPr>
        <w:t>d.</w:t>
      </w:r>
    </w:p>
    <w:p w14:paraId="6B009FC9" w14:textId="77777777" w:rsidR="00243003" w:rsidRPr="00777322" w:rsidRDefault="00243003" w:rsidP="00AD0C07">
      <w:pPr>
        <w:pStyle w:val="Betarp"/>
        <w:ind w:left="5159"/>
        <w:rPr>
          <w:rFonts w:ascii="Times New Roman" w:hAnsi="Times New Roman" w:cs="Times New Roman"/>
          <w:bCs/>
          <w:sz w:val="24"/>
          <w:szCs w:val="24"/>
        </w:rPr>
      </w:pPr>
      <w:r w:rsidRPr="00777322">
        <w:rPr>
          <w:rFonts w:ascii="Times New Roman" w:hAnsi="Times New Roman" w:cs="Times New Roman"/>
          <w:bCs/>
          <w:sz w:val="24"/>
          <w:szCs w:val="24"/>
        </w:rPr>
        <w:t xml:space="preserve">protokoliniu nutarimu          </w:t>
      </w:r>
    </w:p>
    <w:p w14:paraId="11FED423" w14:textId="5319987E" w:rsidR="00243003" w:rsidRPr="00777322" w:rsidRDefault="0091597B" w:rsidP="00AD0C07">
      <w:pPr>
        <w:pStyle w:val="Betarp"/>
        <w:ind w:left="515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Nr. V</w:t>
      </w:r>
      <w:r w:rsidR="00805E37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E778B1">
        <w:rPr>
          <w:rFonts w:ascii="Times New Roman" w:hAnsi="Times New Roman" w:cs="Times New Roman"/>
          <w:bCs/>
          <w:sz w:val="24"/>
          <w:szCs w:val="24"/>
        </w:rPr>
        <w:t>–</w:t>
      </w:r>
      <w:r w:rsidR="00805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8EF">
        <w:rPr>
          <w:rFonts w:ascii="Times New Roman" w:hAnsi="Times New Roman" w:cs="Times New Roman"/>
          <w:bCs/>
          <w:sz w:val="24"/>
          <w:szCs w:val="24"/>
        </w:rPr>
        <w:t>16</w:t>
      </w:r>
    </w:p>
    <w:p w14:paraId="781D0EC4" w14:textId="77777777" w:rsidR="00243003" w:rsidRPr="00777322" w:rsidRDefault="00243003" w:rsidP="00AD0C07">
      <w:pPr>
        <w:pStyle w:val="Betarp"/>
        <w:ind w:left="5159" w:firstLine="1296"/>
        <w:rPr>
          <w:rFonts w:ascii="Times New Roman" w:hAnsi="Times New Roman" w:cs="Times New Roman"/>
          <w:sz w:val="24"/>
          <w:szCs w:val="24"/>
        </w:rPr>
      </w:pPr>
    </w:p>
    <w:p w14:paraId="0DCC5D0F" w14:textId="77777777" w:rsidR="00243003" w:rsidRPr="00777322" w:rsidRDefault="00243003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 w:rsidRPr="00777322">
        <w:rPr>
          <w:rFonts w:ascii="Times New Roman" w:hAnsi="Times New Roman" w:cs="Times New Roman"/>
          <w:sz w:val="24"/>
          <w:szCs w:val="24"/>
        </w:rPr>
        <w:t>SUDERINTA</w:t>
      </w:r>
    </w:p>
    <w:p w14:paraId="741AB2A2" w14:textId="77777777" w:rsidR="00243003" w:rsidRPr="00777322" w:rsidRDefault="00243003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 w:rsidRPr="00777322">
        <w:rPr>
          <w:rFonts w:ascii="Times New Roman" w:hAnsi="Times New Roman" w:cs="Times New Roman"/>
          <w:sz w:val="24"/>
          <w:szCs w:val="24"/>
        </w:rPr>
        <w:t xml:space="preserve">Telšių rajono savivaldybės administracijos Švietimo ir sporto      skyriaus vedėjo </w:t>
      </w:r>
    </w:p>
    <w:p w14:paraId="3F43D4CE" w14:textId="77777777" w:rsidR="00243003" w:rsidRPr="00777322" w:rsidRDefault="00D17D31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 w:rsidR="00777322" w:rsidRPr="00777322">
        <w:rPr>
          <w:rFonts w:ascii="Times New Roman" w:hAnsi="Times New Roman" w:cs="Times New Roman"/>
          <w:bCs/>
          <w:sz w:val="24"/>
          <w:szCs w:val="24"/>
        </w:rPr>
        <w:t xml:space="preserve"> m.            </w:t>
      </w:r>
      <w:r w:rsidR="00243003" w:rsidRPr="00777322">
        <w:rPr>
          <w:rFonts w:ascii="Times New Roman" w:hAnsi="Times New Roman" w:cs="Times New Roman"/>
          <w:bCs/>
          <w:sz w:val="24"/>
          <w:szCs w:val="24"/>
        </w:rPr>
        <w:t xml:space="preserve"> d.  raštu Nr. </w:t>
      </w:r>
      <w:r w:rsidR="00243003" w:rsidRPr="0077732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847C8AA" w14:textId="77777777" w:rsidR="00243003" w:rsidRPr="00777322" w:rsidRDefault="00243003" w:rsidP="005554C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7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7E889835" w14:textId="77777777" w:rsidR="00243003" w:rsidRPr="00777322" w:rsidRDefault="00243003" w:rsidP="00F3608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7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PATVIRTINTA</w:t>
      </w:r>
    </w:p>
    <w:p w14:paraId="5944336C" w14:textId="77777777" w:rsidR="00243003" w:rsidRPr="00777322" w:rsidRDefault="00243003" w:rsidP="00AD0C0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77322">
        <w:t xml:space="preserve">                                                                                                        </w:t>
      </w:r>
      <w:r w:rsidRPr="00777322">
        <w:rPr>
          <w:rFonts w:ascii="Times New Roman" w:hAnsi="Times New Roman" w:cs="Times New Roman"/>
          <w:sz w:val="24"/>
          <w:szCs w:val="24"/>
        </w:rPr>
        <w:t xml:space="preserve">Telšių l-d „Saulutė“ </w:t>
      </w:r>
    </w:p>
    <w:p w14:paraId="28758DFA" w14:textId="77777777" w:rsidR="00243003" w:rsidRPr="00777322" w:rsidRDefault="00243003" w:rsidP="00AD0C07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77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direktoriaus </w:t>
      </w:r>
      <w:r w:rsidR="00D17D31">
        <w:rPr>
          <w:rFonts w:ascii="Times New Roman" w:hAnsi="Times New Roman" w:cs="Times New Roman"/>
          <w:bCs/>
          <w:sz w:val="24"/>
          <w:szCs w:val="24"/>
        </w:rPr>
        <w:t>2020</w:t>
      </w:r>
      <w:r w:rsidR="00777322" w:rsidRPr="00777322">
        <w:rPr>
          <w:rFonts w:ascii="Times New Roman" w:hAnsi="Times New Roman" w:cs="Times New Roman"/>
          <w:bCs/>
          <w:sz w:val="24"/>
          <w:szCs w:val="24"/>
        </w:rPr>
        <w:t xml:space="preserve"> m.       </w:t>
      </w:r>
      <w:r w:rsidRPr="00777322">
        <w:rPr>
          <w:rFonts w:ascii="Times New Roman" w:hAnsi="Times New Roman" w:cs="Times New Roman"/>
          <w:bCs/>
          <w:sz w:val="24"/>
          <w:szCs w:val="24"/>
        </w:rPr>
        <w:t xml:space="preserve"> d.</w:t>
      </w:r>
    </w:p>
    <w:p w14:paraId="40D47E32" w14:textId="77777777" w:rsidR="00243003" w:rsidRPr="00777322" w:rsidRDefault="00243003" w:rsidP="00AD0C07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7773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777322" w:rsidRPr="00777322">
        <w:rPr>
          <w:rFonts w:ascii="Times New Roman" w:hAnsi="Times New Roman" w:cs="Times New Roman"/>
          <w:bCs/>
          <w:sz w:val="24"/>
          <w:szCs w:val="24"/>
        </w:rPr>
        <w:t xml:space="preserve">                įsakymu Nr. V-</w:t>
      </w:r>
    </w:p>
    <w:p w14:paraId="32FA1DDB" w14:textId="77777777" w:rsidR="00243003" w:rsidRPr="00A937CB" w:rsidRDefault="00243003" w:rsidP="003D2BF4">
      <w:pPr>
        <w:pStyle w:val="Betarp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81E4B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F04E2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AF936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785C7" w14:textId="6C24084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7CB">
        <w:rPr>
          <w:rFonts w:ascii="Times New Roman" w:hAnsi="Times New Roman" w:cs="Times New Roman"/>
          <w:b/>
          <w:bCs/>
          <w:sz w:val="24"/>
          <w:szCs w:val="24"/>
        </w:rPr>
        <w:t xml:space="preserve">TELŠIŲ </w:t>
      </w:r>
      <w:r>
        <w:rPr>
          <w:rFonts w:ascii="Times New Roman" w:hAnsi="Times New Roman" w:cs="Times New Roman"/>
          <w:b/>
          <w:bCs/>
          <w:sz w:val="24"/>
          <w:szCs w:val="24"/>
        </w:rPr>
        <w:t>LOPŠELIO-DARŽELIO „SAULUTĖ“ 20</w:t>
      </w:r>
      <w:r w:rsidR="009300B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937CB">
        <w:rPr>
          <w:rFonts w:ascii="Times New Roman" w:hAnsi="Times New Roman" w:cs="Times New Roman"/>
          <w:b/>
          <w:bCs/>
          <w:sz w:val="24"/>
          <w:szCs w:val="24"/>
        </w:rPr>
        <w:t xml:space="preserve"> METŲ VEIKLOS ATASKAITA</w:t>
      </w:r>
    </w:p>
    <w:p w14:paraId="51D3F231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F25E8" w14:textId="2C0FBFCE" w:rsidR="00243003" w:rsidRPr="00A937CB" w:rsidRDefault="004008A8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8A8">
        <w:rPr>
          <w:rFonts w:ascii="Times New Roman" w:hAnsi="Times New Roman" w:cs="Times New Roman"/>
          <w:sz w:val="24"/>
          <w:szCs w:val="24"/>
        </w:rPr>
        <w:t>1.</w:t>
      </w:r>
      <w:r w:rsidR="00243003" w:rsidRPr="00A937CB">
        <w:rPr>
          <w:rFonts w:ascii="Times New Roman" w:hAnsi="Times New Roman" w:cs="Times New Roman"/>
          <w:b/>
          <w:bCs/>
          <w:sz w:val="24"/>
          <w:szCs w:val="24"/>
        </w:rPr>
        <w:t>Bendra informacija.</w:t>
      </w:r>
    </w:p>
    <w:p w14:paraId="395E0288" w14:textId="23C1B79E" w:rsidR="00243003" w:rsidRPr="00A937CB" w:rsidRDefault="004008A8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8A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003" w:rsidRPr="00A937CB">
        <w:rPr>
          <w:rFonts w:ascii="Times New Roman" w:hAnsi="Times New Roman" w:cs="Times New Roman"/>
          <w:b/>
          <w:bCs/>
          <w:sz w:val="24"/>
          <w:szCs w:val="24"/>
        </w:rPr>
        <w:t>Mokiniai</w:t>
      </w:r>
      <w:r w:rsidR="00243003" w:rsidRPr="00A937CB">
        <w:rPr>
          <w:rFonts w:ascii="Times New Roman" w:hAnsi="Times New Roman" w:cs="Times New Roman"/>
          <w:sz w:val="24"/>
          <w:szCs w:val="24"/>
        </w:rPr>
        <w:t xml:space="preserve"> (mokinių skaičius, fiksuojant kasmet rugsėjo 1 d. duomenimis,</w:t>
      </w:r>
    </w:p>
    <w:p w14:paraId="6693FFA9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skaičiaus pokytis per</w:t>
      </w:r>
      <w:r w:rsidRPr="00A93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7CB">
        <w:rPr>
          <w:rFonts w:ascii="Times New Roman" w:hAnsi="Times New Roman" w:cs="Times New Roman"/>
          <w:sz w:val="24"/>
          <w:szCs w:val="24"/>
        </w:rPr>
        <w:t>pastaruosius 3 m.):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3589"/>
        <w:gridCol w:w="2657"/>
      </w:tblGrid>
      <w:tr w:rsidR="00243003" w:rsidRPr="00A937CB" w14:paraId="2F80D06C" w14:textId="77777777" w:rsidTr="000D0989">
        <w:tc>
          <w:tcPr>
            <w:tcW w:w="2999" w:type="dxa"/>
          </w:tcPr>
          <w:p w14:paraId="56C3D195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3682" w:type="dxa"/>
          </w:tcPr>
          <w:p w14:paraId="314C1D24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2712" w:type="dxa"/>
          </w:tcPr>
          <w:p w14:paraId="5006CA04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>Mokinių skaičiaus pokytis</w:t>
            </w:r>
          </w:p>
        </w:tc>
      </w:tr>
      <w:tr w:rsidR="000D0989" w:rsidRPr="00A937CB" w14:paraId="665CEEF1" w14:textId="77777777" w:rsidTr="000D0989">
        <w:tc>
          <w:tcPr>
            <w:tcW w:w="2999" w:type="dxa"/>
          </w:tcPr>
          <w:p w14:paraId="7BC89852" w14:textId="3EA9C155" w:rsidR="000D0989" w:rsidRPr="000A4776" w:rsidRDefault="000D0989" w:rsidP="000D098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2" w:type="dxa"/>
          </w:tcPr>
          <w:p w14:paraId="598880DE" w14:textId="116AA496" w:rsidR="000D0989" w:rsidRPr="000A4776" w:rsidRDefault="000D0989" w:rsidP="000D098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12" w:type="dxa"/>
          </w:tcPr>
          <w:p w14:paraId="64C4A0E2" w14:textId="4338C5A4" w:rsidR="000D0989" w:rsidRPr="000A4776" w:rsidRDefault="000D0989" w:rsidP="000D098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>Sąrašinis vaikų skaičius – atitinka norminį vaikų skaičių. Įsteigta dar viena lopšelio grupė.</w:t>
            </w:r>
          </w:p>
        </w:tc>
      </w:tr>
      <w:tr w:rsidR="000D0989" w:rsidRPr="00A937CB" w14:paraId="0E84D7BD" w14:textId="77777777" w:rsidTr="000D0989">
        <w:tc>
          <w:tcPr>
            <w:tcW w:w="2999" w:type="dxa"/>
          </w:tcPr>
          <w:p w14:paraId="16478286" w14:textId="7402F26D" w:rsidR="000D0989" w:rsidRPr="000A4776" w:rsidRDefault="000D0989" w:rsidP="000D098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2" w:type="dxa"/>
          </w:tcPr>
          <w:p w14:paraId="50670288" w14:textId="301B353D" w:rsidR="000D0989" w:rsidRPr="000A4776" w:rsidRDefault="000D0989" w:rsidP="000D098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12" w:type="dxa"/>
          </w:tcPr>
          <w:p w14:paraId="1AD8E98F" w14:textId="1ED61F88" w:rsidR="000D0989" w:rsidRPr="000A4776" w:rsidRDefault="000D0989" w:rsidP="000D098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 xml:space="preserve">Sąrašinis vaikų skaičius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daugiau.</w:t>
            </w:r>
          </w:p>
        </w:tc>
      </w:tr>
      <w:tr w:rsidR="00243003" w:rsidRPr="00A937CB" w14:paraId="1DD27F00" w14:textId="77777777" w:rsidTr="000D0989">
        <w:tc>
          <w:tcPr>
            <w:tcW w:w="2999" w:type="dxa"/>
          </w:tcPr>
          <w:p w14:paraId="19551766" w14:textId="00B566B9" w:rsidR="00243003" w:rsidRPr="000A4776" w:rsidRDefault="000D0989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2" w:type="dxa"/>
          </w:tcPr>
          <w:p w14:paraId="706F5E32" w14:textId="593CB02A" w:rsidR="00243003" w:rsidRPr="000A4776" w:rsidRDefault="000D0989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712" w:type="dxa"/>
          </w:tcPr>
          <w:p w14:paraId="7B7DA291" w14:textId="5C0270F2" w:rsidR="00243003" w:rsidRPr="000A4776" w:rsidRDefault="000D0989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>Sąrašinis vaikų skaičius – atitinka norminį vaikų skaičių.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vaikas turi </w:t>
            </w:r>
            <w:r w:rsidR="009300B6">
              <w:rPr>
                <w:rFonts w:ascii="Times New Roman" w:hAnsi="Times New Roman" w:cs="Times New Roman"/>
                <w:sz w:val="24"/>
                <w:szCs w:val="24"/>
              </w:rPr>
              <w:t>judesio ir padėties sutrikimą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atitinka du vaikus.</w:t>
            </w:r>
          </w:p>
        </w:tc>
      </w:tr>
    </w:tbl>
    <w:p w14:paraId="2F5EF340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8A6A654" w14:textId="59ADDECC" w:rsidR="00243003" w:rsidRPr="00A937CB" w:rsidRDefault="004008A8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8A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003" w:rsidRPr="00A937CB">
        <w:rPr>
          <w:rFonts w:ascii="Times New Roman" w:hAnsi="Times New Roman" w:cs="Times New Roman"/>
          <w:b/>
          <w:bCs/>
          <w:sz w:val="24"/>
          <w:szCs w:val="24"/>
        </w:rPr>
        <w:t xml:space="preserve">Darbuotojai: </w:t>
      </w:r>
    </w:p>
    <w:p w14:paraId="5C47DAAD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1.2.1. Bendras darbuotojų skaičius – 46</w:t>
      </w:r>
    </w:p>
    <w:p w14:paraId="4B9D09D8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1.2.2. </w:t>
      </w:r>
      <w:r w:rsidRPr="00A937CB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Mokyklos vadovai, jų kvalifikacija:</w:t>
      </w:r>
    </w:p>
    <w:p w14:paraId="628F8BFE" w14:textId="7E490D00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mokyklos direktorius –</w:t>
      </w: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 1 etatas</w:t>
      </w:r>
      <w:r w:rsidR="004008A8">
        <w:rPr>
          <w:rFonts w:ascii="Times New Roman" w:hAnsi="Times New Roman" w:cs="Times New Roman"/>
          <w:sz w:val="24"/>
          <w:szCs w:val="24"/>
          <w:lang w:eastAsia="lt-LT"/>
        </w:rPr>
        <w:t>;</w:t>
      </w: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37FA7806" w14:textId="6A9D34BB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sz w:val="24"/>
          <w:szCs w:val="24"/>
          <w:lang w:eastAsia="lt-LT"/>
        </w:rPr>
        <w:t>direktor</w:t>
      </w:r>
      <w:r>
        <w:rPr>
          <w:rFonts w:ascii="Times New Roman" w:hAnsi="Times New Roman" w:cs="Times New Roman"/>
          <w:sz w:val="24"/>
          <w:szCs w:val="24"/>
          <w:lang w:eastAsia="lt-LT"/>
        </w:rPr>
        <w:t>iaus pavaduotojas ugdymui –</w:t>
      </w: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300B6">
        <w:rPr>
          <w:rFonts w:ascii="Times New Roman" w:hAnsi="Times New Roman" w:cs="Times New Roman"/>
          <w:sz w:val="24"/>
          <w:szCs w:val="24"/>
          <w:lang w:eastAsia="lt-LT"/>
        </w:rPr>
        <w:t>0,75</w:t>
      </w: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 etat</w:t>
      </w:r>
      <w:r w:rsidR="004008A8">
        <w:rPr>
          <w:rFonts w:ascii="Times New Roman" w:hAnsi="Times New Roman" w:cs="Times New Roman"/>
          <w:sz w:val="24"/>
          <w:szCs w:val="24"/>
          <w:lang w:eastAsia="lt-LT"/>
        </w:rPr>
        <w:t>o.</w:t>
      </w: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1EDB5579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1.2.3. </w:t>
      </w:r>
      <w:r w:rsidRPr="004008A8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Pr="00A937CB">
        <w:rPr>
          <w:rFonts w:ascii="Times New Roman" w:hAnsi="Times New Roman" w:cs="Times New Roman"/>
          <w:sz w:val="24"/>
          <w:szCs w:val="24"/>
          <w:lang w:eastAsia="lt-LT"/>
        </w:rPr>
        <w:t>okytojų ir pagalbos mokiniui specialistų skaičius, fiksuojant spalio 1 d.</w:t>
      </w:r>
    </w:p>
    <w:p w14:paraId="5F6ACDE2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sz w:val="24"/>
          <w:szCs w:val="24"/>
          <w:lang w:eastAsia="lt-LT"/>
        </w:rPr>
        <w:t>duomenimis:</w:t>
      </w:r>
    </w:p>
    <w:p w14:paraId="1F694985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8"/>
        <w:gridCol w:w="3127"/>
        <w:gridCol w:w="2262"/>
      </w:tblGrid>
      <w:tr w:rsidR="00243003" w:rsidRPr="00A937CB" w14:paraId="449A2B7B" w14:textId="77777777">
        <w:tc>
          <w:tcPr>
            <w:tcW w:w="4077" w:type="dxa"/>
          </w:tcPr>
          <w:p w14:paraId="253634CE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Pagrindinė darbovietė</w:t>
            </w:r>
          </w:p>
        </w:tc>
        <w:tc>
          <w:tcPr>
            <w:tcW w:w="3313" w:type="dxa"/>
          </w:tcPr>
          <w:p w14:paraId="2B94933C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Nepagrindinė darbovietė</w:t>
            </w:r>
          </w:p>
        </w:tc>
        <w:tc>
          <w:tcPr>
            <w:tcW w:w="2464" w:type="dxa"/>
          </w:tcPr>
          <w:p w14:paraId="7DE13AD0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</w:tr>
      <w:tr w:rsidR="00243003" w:rsidRPr="00A937CB" w14:paraId="5D99A1E1" w14:textId="77777777">
        <w:tc>
          <w:tcPr>
            <w:tcW w:w="4077" w:type="dxa"/>
          </w:tcPr>
          <w:p w14:paraId="6982F981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313" w:type="dxa"/>
          </w:tcPr>
          <w:p w14:paraId="60AAB250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</w:tcPr>
          <w:p w14:paraId="0F8788D9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</w:tr>
    </w:tbl>
    <w:p w14:paraId="69E425A7" w14:textId="77777777" w:rsidR="00243003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           </w:t>
      </w:r>
    </w:p>
    <w:p w14:paraId="70856D9A" w14:textId="77777777" w:rsidR="00243003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1.2.4.</w:t>
      </w:r>
      <w:r w:rsidRPr="00A937C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A937CB">
        <w:rPr>
          <w:rFonts w:ascii="Times New Roman" w:hAnsi="Times New Roman" w:cs="Times New Roman"/>
          <w:sz w:val="24"/>
          <w:szCs w:val="24"/>
          <w:lang w:eastAsia="lt-LT"/>
        </w:rPr>
        <w:t>Mokytojų ir pagalbos mokiniui specialistų  kvalifikacija (skaičiuojant dirbančiuosius ir pagrindinėje, ir nepagrindinėje darbovietėse), kvalifikacinės kategorijos</w:t>
      </w:r>
    </w:p>
    <w:p w14:paraId="49CAA967" w14:textId="77777777" w:rsidR="00243003" w:rsidRPr="00B41062" w:rsidRDefault="00243003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6"/>
        <w:gridCol w:w="4551"/>
      </w:tblGrid>
      <w:tr w:rsidR="00243003" w:rsidRPr="00A937CB" w14:paraId="66190D18" w14:textId="77777777">
        <w:tc>
          <w:tcPr>
            <w:tcW w:w="4927" w:type="dxa"/>
          </w:tcPr>
          <w:p w14:paraId="7ED1A304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Kvalifikaciniai reikalavimai, kvalifikacinės kategorijos</w:t>
            </w:r>
          </w:p>
        </w:tc>
        <w:tc>
          <w:tcPr>
            <w:tcW w:w="4927" w:type="dxa"/>
          </w:tcPr>
          <w:p w14:paraId="4B67BF0C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Skaičius</w:t>
            </w:r>
          </w:p>
        </w:tc>
      </w:tr>
      <w:tr w:rsidR="00243003" w:rsidRPr="00A937CB" w14:paraId="08638C25" w14:textId="77777777">
        <w:tc>
          <w:tcPr>
            <w:tcW w:w="4927" w:type="dxa"/>
          </w:tcPr>
          <w:p w14:paraId="6A183479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 aukštąjį universitetinį, aukštąjį koleginį, aukštesnįjį išsilavinimą</w:t>
            </w:r>
          </w:p>
        </w:tc>
        <w:tc>
          <w:tcPr>
            <w:tcW w:w="4927" w:type="dxa"/>
          </w:tcPr>
          <w:p w14:paraId="3DA1EF3B" w14:textId="7A48C04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D1B8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243003" w:rsidRPr="00A937CB" w14:paraId="67746668" w14:textId="77777777">
        <w:tc>
          <w:tcPr>
            <w:tcW w:w="4927" w:type="dxa"/>
          </w:tcPr>
          <w:p w14:paraId="6E041585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 pedagogo kvalifikaciją</w:t>
            </w:r>
          </w:p>
        </w:tc>
        <w:tc>
          <w:tcPr>
            <w:tcW w:w="4927" w:type="dxa"/>
          </w:tcPr>
          <w:p w14:paraId="2DBA845B" w14:textId="6F301011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D1B8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243003" w:rsidRPr="00A937CB" w14:paraId="5B7D43C7" w14:textId="77777777">
        <w:tc>
          <w:tcPr>
            <w:tcW w:w="4927" w:type="dxa"/>
          </w:tcPr>
          <w:p w14:paraId="77898B54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 dėstomo dalyko (ugdymo srities) kvalifikaciją</w:t>
            </w:r>
          </w:p>
        </w:tc>
        <w:tc>
          <w:tcPr>
            <w:tcW w:w="4927" w:type="dxa"/>
          </w:tcPr>
          <w:p w14:paraId="72B316C4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</w:tr>
      <w:tr w:rsidR="00243003" w:rsidRPr="00A937CB" w14:paraId="73A4932C" w14:textId="77777777">
        <w:tc>
          <w:tcPr>
            <w:tcW w:w="4927" w:type="dxa"/>
          </w:tcPr>
          <w:p w14:paraId="6F9E1CC1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 xml:space="preserve">Ekspertai </w:t>
            </w:r>
          </w:p>
        </w:tc>
        <w:tc>
          <w:tcPr>
            <w:tcW w:w="4927" w:type="dxa"/>
          </w:tcPr>
          <w:p w14:paraId="1FC214CC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3003" w:rsidRPr="00A937CB" w14:paraId="38B0F53A" w14:textId="77777777">
        <w:tc>
          <w:tcPr>
            <w:tcW w:w="4927" w:type="dxa"/>
          </w:tcPr>
          <w:p w14:paraId="0BAF009D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 xml:space="preserve">Metodininkai </w:t>
            </w:r>
          </w:p>
        </w:tc>
        <w:tc>
          <w:tcPr>
            <w:tcW w:w="4927" w:type="dxa"/>
          </w:tcPr>
          <w:p w14:paraId="53B743CD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243003" w:rsidRPr="00A937CB" w14:paraId="413E1A67" w14:textId="77777777">
        <w:tc>
          <w:tcPr>
            <w:tcW w:w="4927" w:type="dxa"/>
          </w:tcPr>
          <w:p w14:paraId="77BC7F2B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>Vyresnieji mokytojai</w:t>
            </w:r>
          </w:p>
        </w:tc>
        <w:tc>
          <w:tcPr>
            <w:tcW w:w="4927" w:type="dxa"/>
          </w:tcPr>
          <w:p w14:paraId="1567914E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</w:tr>
      <w:tr w:rsidR="00243003" w:rsidRPr="00A937CB" w14:paraId="5B1E299E" w14:textId="77777777">
        <w:tc>
          <w:tcPr>
            <w:tcW w:w="4927" w:type="dxa"/>
          </w:tcPr>
          <w:p w14:paraId="0687BCAF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4927" w:type="dxa"/>
          </w:tcPr>
          <w:p w14:paraId="205E4232" w14:textId="77777777" w:rsidR="00243003" w:rsidRPr="000A4776" w:rsidRDefault="00243003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47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</w:tbl>
    <w:p w14:paraId="2F2F67BE" w14:textId="77777777" w:rsidR="00243003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8ABB997" w14:textId="79D0BC2C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1.2.5. Nepedagoginių darbuotojų skaičius (etatų skaičius) – </w:t>
      </w:r>
      <w:r w:rsidR="0077732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</w:t>
      </w:r>
      <w:r w:rsidR="00CD1B8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0</w:t>
      </w:r>
      <w:r w:rsidR="009A2EC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(20,</w:t>
      </w:r>
      <w:r w:rsidR="00CD1B8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25</w:t>
      </w:r>
      <w:r w:rsidRPr="001C0A4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et.)</w:t>
      </w:r>
      <w:r w:rsidR="00CD1B8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7EFBC053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B0E34A1" w14:textId="2F5B58ED" w:rsidR="00243003" w:rsidRPr="00A937CB" w:rsidRDefault="004008A8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43003" w:rsidRPr="00A937CB">
        <w:rPr>
          <w:rFonts w:ascii="Times New Roman" w:hAnsi="Times New Roman" w:cs="Times New Roman"/>
          <w:sz w:val="24"/>
          <w:szCs w:val="24"/>
        </w:rPr>
        <w:t>Mokyklos dalyvavimas programų, projektų konkursu</w:t>
      </w:r>
      <w:r w:rsidR="00243003">
        <w:rPr>
          <w:rFonts w:ascii="Times New Roman" w:hAnsi="Times New Roman" w:cs="Times New Roman"/>
          <w:sz w:val="24"/>
          <w:szCs w:val="24"/>
        </w:rPr>
        <w:t>ose 201</w:t>
      </w:r>
      <w:r w:rsidR="00CD1B8A">
        <w:rPr>
          <w:rFonts w:ascii="Times New Roman" w:hAnsi="Times New Roman" w:cs="Times New Roman"/>
          <w:sz w:val="24"/>
          <w:szCs w:val="24"/>
        </w:rPr>
        <w:t>9</w:t>
      </w:r>
      <w:r w:rsidR="00243003" w:rsidRPr="00A937CB">
        <w:rPr>
          <w:rFonts w:ascii="Times New Roman" w:hAnsi="Times New Roman" w:cs="Times New Roman"/>
          <w:sz w:val="24"/>
          <w:szCs w:val="24"/>
        </w:rPr>
        <w:t xml:space="preserve"> m. (parašyta </w:t>
      </w:r>
    </w:p>
    <w:p w14:paraId="0B05BD5D" w14:textId="77777777" w:rsidR="00243003" w:rsidRPr="00A937CB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programų, gautas finansavimas (Eur)  ar kitokia parama):</w:t>
      </w:r>
    </w:p>
    <w:p w14:paraId="763E4716" w14:textId="45F8657A" w:rsidR="00243003" w:rsidRDefault="002430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1.3.1.Telšių rajono savivaldybės finansuojamas sveikatingumo p</w:t>
      </w:r>
      <w:r>
        <w:rPr>
          <w:rFonts w:ascii="Times New Roman" w:hAnsi="Times New Roman" w:cs="Times New Roman"/>
          <w:sz w:val="24"/>
          <w:szCs w:val="24"/>
        </w:rPr>
        <w:t>rojektas „Saugi aplinka – sveiki vaikai, ramūs tėvai “– 1</w:t>
      </w:r>
      <w:r w:rsidR="004008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937CB">
        <w:rPr>
          <w:rFonts w:ascii="Times New Roman" w:hAnsi="Times New Roman" w:cs="Times New Roman"/>
          <w:sz w:val="24"/>
          <w:szCs w:val="24"/>
        </w:rPr>
        <w:t xml:space="preserve"> </w:t>
      </w:r>
      <w:r w:rsidR="005158EF">
        <w:rPr>
          <w:rFonts w:ascii="Times New Roman" w:hAnsi="Times New Roman" w:cs="Times New Roman"/>
          <w:sz w:val="24"/>
          <w:szCs w:val="24"/>
        </w:rPr>
        <w:t>€</w:t>
      </w:r>
      <w:r w:rsidRPr="00A937CB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E3A20EF" w14:textId="77777777" w:rsidR="006E67F6" w:rsidRDefault="006E67F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70E5A1A" w14:textId="77777777" w:rsidR="006E67F6" w:rsidRDefault="006E67F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CA352C9" w14:textId="5EE0955B" w:rsidR="006E67F6" w:rsidRPr="00A937CB" w:rsidRDefault="004008A8" w:rsidP="006E67F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6E67F6">
        <w:rPr>
          <w:rFonts w:ascii="Times New Roman" w:hAnsi="Times New Roman" w:cs="Times New Roman"/>
          <w:sz w:val="24"/>
          <w:szCs w:val="24"/>
        </w:rPr>
        <w:t>Klasės krepšelio (K</w:t>
      </w:r>
      <w:r w:rsidR="006E67F6" w:rsidRPr="00A937CB">
        <w:rPr>
          <w:rFonts w:ascii="Times New Roman" w:hAnsi="Times New Roman" w:cs="Times New Roman"/>
          <w:sz w:val="24"/>
          <w:szCs w:val="24"/>
        </w:rPr>
        <w:t>K) lėšos ir jų panaudojimas: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94"/>
        <w:gridCol w:w="1264"/>
        <w:gridCol w:w="1390"/>
        <w:gridCol w:w="1236"/>
        <w:gridCol w:w="1035"/>
      </w:tblGrid>
      <w:tr w:rsidR="006E67F6" w:rsidRPr="00A937CB" w14:paraId="4FF194A9" w14:textId="77777777" w:rsidTr="00935E7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E3D4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0AC3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Reikmės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D75F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Gauta sausio </w:t>
            </w:r>
            <w:r w:rsidRPr="00A93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2D28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Patikslintas planas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29B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Panaudota gruodžio 31 d.</w:t>
            </w:r>
          </w:p>
        </w:tc>
      </w:tr>
      <w:tr w:rsidR="006E67F6" w:rsidRPr="00A937CB" w14:paraId="3CB9513F" w14:textId="77777777" w:rsidTr="004008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702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B283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1A91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0863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A465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Eur.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75C9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6E67F6" w:rsidRPr="00A937CB" w14:paraId="5091F421" w14:textId="77777777" w:rsidTr="004008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C4B1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75DF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K</w:t>
            </w: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 lėšų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F00" w14:textId="5D14465C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551" w14:textId="776A75C6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E63" w14:textId="24FA5191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DB03" w14:textId="77777777" w:rsidR="006E67F6" w:rsidRPr="00DB257D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7F6" w:rsidRPr="00A937CB" w14:paraId="1F19ABE0" w14:textId="77777777" w:rsidTr="004008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815D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8B6D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Vadovėliams ir kt. mokymo priemonėms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8BD" w14:textId="3EC78F19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A30" w14:textId="67BF5B05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3946,26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345" w14:textId="4884836F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3946,26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41E" w14:textId="77777777" w:rsidR="006E67F6" w:rsidRPr="00DB257D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7F6" w:rsidRPr="00A937CB" w14:paraId="2C46CE61" w14:textId="77777777" w:rsidTr="004008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7636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B42F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ir kt. ugdymo procese dalyvaujančių asmenų kvalifikacijai tobulinti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C41" w14:textId="032DC7B6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089" w14:textId="0FDD89D9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1930,85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715" w14:textId="73FF4D44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1930,85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85E8" w14:textId="77777777" w:rsidR="006E67F6" w:rsidRPr="00DB257D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7F6" w:rsidRPr="00A937CB" w14:paraId="444A2C8D" w14:textId="77777777" w:rsidTr="004008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2273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6CFF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pažintinei veiklai ir profesiniam orientavimui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69A" w14:textId="5B217809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5BC1" w14:textId="3A6AECDA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297" w14:textId="26923CFC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8EC6" w14:textId="77777777" w:rsidR="006E67F6" w:rsidRPr="00DB257D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7F6" w:rsidRPr="00A937CB" w14:paraId="7B967587" w14:textId="77777777" w:rsidTr="004008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0957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52EE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IKT diegti ir naudoti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45EA" w14:textId="24D0C0A7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021" w14:textId="2060F125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C95" w14:textId="256D76FA" w:rsidR="006E67F6" w:rsidRPr="00DB257D" w:rsidRDefault="000D0989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EB65" w14:textId="77777777" w:rsidR="006E67F6" w:rsidRPr="00DB257D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7F6" w:rsidRPr="00A937CB" w14:paraId="6C53CF18" w14:textId="77777777" w:rsidTr="004008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B55A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1A88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Vienam mokiniui tenka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 lėšų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F44" w14:textId="7FC94403" w:rsidR="006E67F6" w:rsidRPr="00DB257D" w:rsidRDefault="009300B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811" w14:textId="6F055FED" w:rsidR="006E67F6" w:rsidRPr="00DB257D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163" w14:textId="3C3DF684" w:rsidR="006E67F6" w:rsidRPr="00DB257D" w:rsidRDefault="004008A8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923,47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B4E" w14:textId="77777777" w:rsidR="006E67F6" w:rsidRPr="00DB257D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CAACD" w14:textId="77777777" w:rsidR="006E67F6" w:rsidRPr="00A937CB" w:rsidRDefault="006E67F6" w:rsidP="006E67F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07167A5" w14:textId="2AA84B98" w:rsidR="006E67F6" w:rsidRPr="00A937CB" w:rsidRDefault="004008A8" w:rsidP="006E67F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6E67F6" w:rsidRPr="00A937CB">
        <w:rPr>
          <w:rFonts w:ascii="Times New Roman" w:hAnsi="Times New Roman" w:cs="Times New Roman"/>
          <w:sz w:val="24"/>
          <w:szCs w:val="24"/>
        </w:rPr>
        <w:t>Savivaldybės biudžeto (SB) lėšos ir jų panaudojimas: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17"/>
        <w:gridCol w:w="1265"/>
        <w:gridCol w:w="1392"/>
        <w:gridCol w:w="1236"/>
        <w:gridCol w:w="1009"/>
      </w:tblGrid>
      <w:tr w:rsidR="006E67F6" w:rsidRPr="00A937CB" w14:paraId="23DEEBE9" w14:textId="77777777" w:rsidTr="00935E7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F15E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877A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Reikmės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357A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Gauta sausio </w:t>
            </w:r>
            <w:r w:rsidRPr="00A93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6136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Patikslintas planas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30EE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Panaudota gruodžio 31 d.</w:t>
            </w:r>
          </w:p>
        </w:tc>
      </w:tr>
      <w:tr w:rsidR="006E67F6" w:rsidRPr="00A937CB" w14:paraId="3D425356" w14:textId="77777777" w:rsidTr="00935E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E21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E294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1265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833C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66C5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Eur.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6277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6E67F6" w:rsidRPr="005E239C" w14:paraId="6B504458" w14:textId="77777777" w:rsidTr="00935E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D77F" w14:textId="77777777" w:rsidR="006E67F6" w:rsidRPr="005E239C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107" w14:textId="77777777" w:rsidR="006E67F6" w:rsidRPr="005E239C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SB lėšų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4BC" w14:textId="4FAA4DD1" w:rsidR="006E67F6" w:rsidRPr="005E239C" w:rsidRDefault="004008A8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327800</w:t>
            </w:r>
            <w:r w:rsidR="006E67F6" w:rsidRPr="005E23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75F2" w14:textId="3AAFEF73" w:rsidR="006E67F6" w:rsidRPr="005E239C" w:rsidRDefault="004008A8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323900</w:t>
            </w:r>
            <w:r w:rsidR="006E67F6" w:rsidRPr="005E23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0DA" w14:textId="41DDF52E" w:rsidR="006E67F6" w:rsidRPr="005E239C" w:rsidRDefault="004008A8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323677</w:t>
            </w:r>
            <w:r w:rsidR="006E67F6" w:rsidRPr="005E23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A02A" w14:textId="044BD886" w:rsidR="006E67F6" w:rsidRPr="005E239C" w:rsidRDefault="004008A8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6E67F6" w:rsidRPr="00D24B44" w14:paraId="45FC756A" w14:textId="77777777" w:rsidTr="00935E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E30D" w14:textId="77777777" w:rsidR="006E67F6" w:rsidRPr="005E239C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1F99" w14:textId="77777777" w:rsidR="006E67F6" w:rsidRPr="005E239C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Iš jų darbo užmokesčiui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B10" w14:textId="3BD5CE5C" w:rsidR="006E67F6" w:rsidRPr="005E239C" w:rsidRDefault="004008A8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  <w:r w:rsidR="006E67F6" w:rsidRPr="005E23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8EB" w14:textId="1119C07D" w:rsidR="006E67F6" w:rsidRPr="005E239C" w:rsidRDefault="004008A8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259400</w:t>
            </w:r>
            <w:r w:rsidR="006E67F6" w:rsidRPr="005E23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83C" w14:textId="27ED0116" w:rsidR="006E67F6" w:rsidRPr="005E239C" w:rsidRDefault="004008A8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259400</w:t>
            </w:r>
            <w:r w:rsidR="006E67F6" w:rsidRPr="005E23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1453" w14:textId="77777777" w:rsidR="006E67F6" w:rsidRPr="005E239C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131455F" w14:textId="77777777" w:rsidR="006E67F6" w:rsidRPr="00A937CB" w:rsidRDefault="006E67F6" w:rsidP="006E67F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A3EEEA1" w14:textId="19673586" w:rsidR="006E67F6" w:rsidRPr="00A937CB" w:rsidRDefault="004008A8" w:rsidP="006E67F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6E67F6">
        <w:rPr>
          <w:rFonts w:ascii="Times New Roman" w:hAnsi="Times New Roman" w:cs="Times New Roman"/>
          <w:sz w:val="24"/>
          <w:szCs w:val="24"/>
        </w:rPr>
        <w:t xml:space="preserve">Gautas </w:t>
      </w:r>
      <w:r w:rsidR="006E67F6" w:rsidRPr="00FA2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E67F6" w:rsidRPr="00FA2912">
        <w:rPr>
          <w:rFonts w:ascii="Times New Roman" w:hAnsi="Times New Roman" w:cs="Times New Roman"/>
          <w:sz w:val="24"/>
          <w:szCs w:val="24"/>
        </w:rPr>
        <w:t xml:space="preserve"> m</w:t>
      </w:r>
      <w:r w:rsidR="006E67F6" w:rsidRPr="00A937CB">
        <w:rPr>
          <w:rFonts w:ascii="Times New Roman" w:hAnsi="Times New Roman" w:cs="Times New Roman"/>
          <w:sz w:val="24"/>
          <w:szCs w:val="24"/>
        </w:rPr>
        <w:t>etais papildomas (ne iš savivaldybės biudžeto) finansavimas arba</w:t>
      </w:r>
    </w:p>
    <w:p w14:paraId="3B557B45" w14:textId="77777777" w:rsidR="006E67F6" w:rsidRPr="00A937CB" w:rsidRDefault="006E67F6" w:rsidP="006E67F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kitokia parama iš kitų šaltinių: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93"/>
        <w:gridCol w:w="2173"/>
        <w:gridCol w:w="2263"/>
      </w:tblGrid>
      <w:tr w:rsidR="006E67F6" w:rsidRPr="00A937CB" w14:paraId="777D8290" w14:textId="77777777" w:rsidTr="0017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D0C5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F313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Kiti šaltiniai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141F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Finansinės arba kitokios paramos išraiška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922C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Kam ir kaip finansinė arba kitokia parama buvo panaudota</w:t>
            </w:r>
          </w:p>
        </w:tc>
      </w:tr>
      <w:tr w:rsidR="006E67F6" w:rsidRPr="00A937CB" w14:paraId="53D410EC" w14:textId="77777777" w:rsidTr="0017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D3B0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C6B4" w14:textId="17FBFF61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8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 gyventojų pajamų mokesčio paramos lėšos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B0F8" w14:textId="32AF8D11" w:rsidR="005158EF" w:rsidRPr="00FA2912" w:rsidRDefault="005158EF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1067, 92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022C" w14:textId="5E9E5663" w:rsidR="006E67F6" w:rsidRPr="00D24B44" w:rsidRDefault="004008A8" w:rsidP="00935E7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8A8">
              <w:rPr>
                <w:rFonts w:ascii="Times New Roman" w:hAnsi="Times New Roman" w:cs="Times New Roman"/>
                <w:sz w:val="24"/>
                <w:szCs w:val="24"/>
              </w:rPr>
              <w:t xml:space="preserve">Civilinės atsakomybės draudimas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220 €; transporto nuoma – 330 €; </w:t>
            </w:r>
            <w:r w:rsidR="001733F3">
              <w:rPr>
                <w:rFonts w:ascii="Times New Roman" w:hAnsi="Times New Roman" w:cs="Times New Roman"/>
                <w:sz w:val="24"/>
                <w:szCs w:val="24"/>
              </w:rPr>
              <w:t>Langų valymo robotas – 275 €; Teisės aktų prenumerata – 67 €</w:t>
            </w:r>
          </w:p>
        </w:tc>
      </w:tr>
      <w:tr w:rsidR="006E67F6" w:rsidRPr="00A937CB" w14:paraId="1DFC87CE" w14:textId="77777777" w:rsidTr="0017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1DC1" w14:textId="77777777" w:rsidR="006E67F6" w:rsidRPr="00A937CB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3DCA" w14:textId="29175DD3" w:rsidR="006E67F6" w:rsidRPr="00A937CB" w:rsidRDefault="001733F3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67F6" w:rsidRPr="00A937CB">
              <w:rPr>
                <w:rFonts w:ascii="Times New Roman" w:hAnsi="Times New Roman" w:cs="Times New Roman"/>
                <w:sz w:val="24"/>
                <w:szCs w:val="24"/>
              </w:rPr>
              <w:t>okinių nemokamas maitinimas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75EE" w14:textId="4E4E80F3" w:rsidR="006E67F6" w:rsidRPr="00FA2912" w:rsidRDefault="001733F3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628,94</w:t>
            </w:r>
            <w:r w:rsidR="005158EF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F591" w14:textId="77777777" w:rsidR="006E67F6" w:rsidRPr="00FA2912" w:rsidRDefault="006E67F6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12">
              <w:rPr>
                <w:rFonts w:ascii="Times New Roman" w:hAnsi="Times New Roman" w:cs="Times New Roman"/>
                <w:sz w:val="24"/>
                <w:szCs w:val="24"/>
              </w:rPr>
              <w:t>Priešmokyklinių grupių nemokamam vaikų maitinimui</w:t>
            </w:r>
          </w:p>
        </w:tc>
      </w:tr>
      <w:tr w:rsidR="006E67F6" w:rsidRPr="00A937CB" w14:paraId="1DF3A3B4" w14:textId="77777777" w:rsidTr="0017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647" w14:textId="0252E912" w:rsidR="006E67F6" w:rsidRPr="00A937CB" w:rsidRDefault="001733F3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7F6" w:rsidRPr="00A9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3F0C" w14:textId="3EE4A5D0" w:rsidR="006E67F6" w:rsidRPr="00A937CB" w:rsidRDefault="001733F3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6E67F6" w:rsidRPr="00A937CB">
              <w:rPr>
                <w:rFonts w:ascii="Times New Roman" w:hAnsi="Times New Roman" w:cs="Times New Roman"/>
                <w:sz w:val="24"/>
                <w:szCs w:val="24"/>
              </w:rPr>
              <w:t>staigos pajamos už išlaikymą švietimo įstaigoje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6D41" w14:textId="3D5F56FE" w:rsidR="006E67F6" w:rsidRPr="00D24B44" w:rsidRDefault="001733F3" w:rsidP="00935E7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82078,47</w:t>
            </w:r>
            <w:r w:rsidR="005158EF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C712" w14:textId="77777777" w:rsidR="006E67F6" w:rsidRDefault="001733F3" w:rsidP="00935E7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67F6" w:rsidRPr="00FA2912">
              <w:rPr>
                <w:rFonts w:ascii="Times New Roman" w:hAnsi="Times New Roman" w:cs="Times New Roman"/>
                <w:sz w:val="24"/>
                <w:szCs w:val="24"/>
              </w:rPr>
              <w:t>itybai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7077</w:t>
            </w:r>
            <w:r w:rsidR="006E67F6" w:rsidRPr="00FA2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14€</w:t>
            </w:r>
            <w:r w:rsidR="006E67F6" w:rsidRPr="00FA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Remontui – 478,50 €</w:t>
            </w:r>
          </w:p>
          <w:p w14:paraId="6853B3D8" w14:textId="77777777" w:rsidR="001733F3" w:rsidRDefault="001733F3" w:rsidP="00935E7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IKT prekių ir paslaugų įsigijimas 1894,08 €; </w:t>
            </w:r>
          </w:p>
          <w:p w14:paraId="7D9C08D5" w14:textId="77777777" w:rsidR="001733F3" w:rsidRDefault="001733F3" w:rsidP="00935E7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inventoriaus įsigijimo išlaidos 11535,63 €; ryšio išlaidos -101,10 €;</w:t>
            </w:r>
          </w:p>
          <w:p w14:paraId="12F00B71" w14:textId="227CB912" w:rsidR="001733F3" w:rsidRPr="00FA2912" w:rsidRDefault="001733F3" w:rsidP="00935E7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Patalynės išlaidos 992,02 €</w:t>
            </w:r>
          </w:p>
        </w:tc>
      </w:tr>
    </w:tbl>
    <w:p w14:paraId="26DBE5F7" w14:textId="77777777" w:rsidR="006E67F6" w:rsidRPr="00A937CB" w:rsidRDefault="006E67F6" w:rsidP="006E67F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6D0E49C" w14:textId="7B8CB19E" w:rsidR="00243003" w:rsidRPr="00A937CB" w:rsidRDefault="00401AD8" w:rsidP="000D098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186">
        <w:rPr>
          <w:rFonts w:ascii="Times New Roman" w:hAnsi="Times New Roman" w:cs="Times New Roman"/>
          <w:sz w:val="24"/>
          <w:szCs w:val="24"/>
        </w:rPr>
        <w:t xml:space="preserve">1.7. </w:t>
      </w:r>
      <w:r w:rsidR="00243003" w:rsidRPr="00A937CB">
        <w:rPr>
          <w:rFonts w:ascii="Times New Roman" w:hAnsi="Times New Roman" w:cs="Times New Roman"/>
          <w:sz w:val="24"/>
          <w:szCs w:val="24"/>
        </w:rPr>
        <w:t>Direktoriaus nuožiūra pateikiama informacija</w:t>
      </w:r>
    </w:p>
    <w:p w14:paraId="46DF3746" w14:textId="77777777" w:rsidR="00243003" w:rsidRPr="00696352" w:rsidRDefault="00243003" w:rsidP="000D0989">
      <w:pPr>
        <w:pStyle w:val="Betarp"/>
        <w:ind w:left="360"/>
        <w:jc w:val="both"/>
      </w:pPr>
      <w:r>
        <w:rPr>
          <w:b/>
          <w:bCs/>
        </w:rPr>
        <w:t xml:space="preserve">    </w:t>
      </w:r>
    </w:p>
    <w:p w14:paraId="7C5842FB" w14:textId="1741EFA6" w:rsidR="00804A66" w:rsidRDefault="00243003" w:rsidP="00B837FD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Įgyvendinant lopšel</w:t>
      </w:r>
      <w:r w:rsidR="00F93128">
        <w:rPr>
          <w:rFonts w:ascii="Times New Roman" w:hAnsi="Times New Roman" w:cs="Times New Roman"/>
          <w:sz w:val="24"/>
          <w:szCs w:val="24"/>
        </w:rPr>
        <w:t>io-darželio ugdymo tikslus, vykdoma</w:t>
      </w:r>
      <w:r w:rsidRPr="00CB5867">
        <w:rPr>
          <w:rFonts w:ascii="Times New Roman" w:hAnsi="Times New Roman" w:cs="Times New Roman"/>
          <w:sz w:val="24"/>
          <w:szCs w:val="24"/>
        </w:rPr>
        <w:t xml:space="preserve"> Telšių lopšelio-darželio „Saulut</w:t>
      </w:r>
      <w:r w:rsidR="00F93128">
        <w:rPr>
          <w:rFonts w:ascii="Times New Roman" w:hAnsi="Times New Roman" w:cs="Times New Roman"/>
          <w:sz w:val="24"/>
          <w:szCs w:val="24"/>
        </w:rPr>
        <w:t>ė“ ikimokyklinio ugdymo programa</w:t>
      </w:r>
      <w:r w:rsidRPr="00CB5867">
        <w:rPr>
          <w:rFonts w:ascii="Times New Roman" w:hAnsi="Times New Roman" w:cs="Times New Roman"/>
          <w:sz w:val="24"/>
          <w:szCs w:val="24"/>
        </w:rPr>
        <w:t xml:space="preserve"> „Saulutės delnuos</w:t>
      </w:r>
      <w:r w:rsidR="00804A66">
        <w:rPr>
          <w:rFonts w:ascii="Times New Roman" w:hAnsi="Times New Roman" w:cs="Times New Roman"/>
          <w:sz w:val="24"/>
          <w:szCs w:val="24"/>
        </w:rPr>
        <w:t>e</w:t>
      </w:r>
      <w:r w:rsidRPr="00CB5867">
        <w:rPr>
          <w:rFonts w:ascii="Times New Roman" w:hAnsi="Times New Roman" w:cs="Times New Roman"/>
          <w:sz w:val="24"/>
          <w:szCs w:val="24"/>
        </w:rPr>
        <w:t xml:space="preserve">“, </w:t>
      </w:r>
      <w:r w:rsidR="00F93128">
        <w:rPr>
          <w:rFonts w:ascii="Times New Roman" w:hAnsi="Times New Roman" w:cs="Times New Roman"/>
          <w:sz w:val="24"/>
          <w:szCs w:val="24"/>
        </w:rPr>
        <w:t>sveikatos stiprinimo programa</w:t>
      </w:r>
      <w:r w:rsidR="00696352" w:rsidRPr="00CB5867">
        <w:rPr>
          <w:rFonts w:ascii="Times New Roman" w:hAnsi="Times New Roman" w:cs="Times New Roman"/>
          <w:sz w:val="24"/>
          <w:szCs w:val="24"/>
        </w:rPr>
        <w:t xml:space="preserve"> „Mažais žingsneliais sveikatos link</w:t>
      </w:r>
      <w:r w:rsidRPr="00CB5867">
        <w:rPr>
          <w:rFonts w:ascii="Times New Roman" w:hAnsi="Times New Roman" w:cs="Times New Roman"/>
          <w:sz w:val="24"/>
          <w:szCs w:val="24"/>
        </w:rPr>
        <w:t xml:space="preserve">“. </w:t>
      </w:r>
      <w:r w:rsidR="00696352" w:rsidRPr="00CB5867">
        <w:rPr>
          <w:rFonts w:ascii="Times New Roman" w:hAnsi="Times New Roman" w:cs="Times New Roman"/>
          <w:sz w:val="24"/>
          <w:szCs w:val="24"/>
        </w:rPr>
        <w:t xml:space="preserve"> Siekėme</w:t>
      </w:r>
      <w:r w:rsidR="00064975" w:rsidRPr="00CB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975" w:rsidRPr="00CB5867">
        <w:rPr>
          <w:rFonts w:ascii="Times New Roman" w:hAnsi="Times New Roman" w:cs="Times New Roman"/>
          <w:sz w:val="24"/>
          <w:szCs w:val="24"/>
        </w:rPr>
        <w:t xml:space="preserve">aktyvinti bendruomenės narių sveiką gyvenseną per lietuvių liaudies tradicijas ir </w:t>
      </w:r>
      <w:r w:rsidR="00F93128">
        <w:rPr>
          <w:rFonts w:ascii="Times New Roman" w:hAnsi="Times New Roman" w:cs="Times New Roman"/>
          <w:sz w:val="24"/>
          <w:szCs w:val="24"/>
        </w:rPr>
        <w:t>papročius. Stiprinome</w:t>
      </w:r>
      <w:r w:rsidR="00064975" w:rsidRPr="00CB5867">
        <w:rPr>
          <w:rFonts w:ascii="Times New Roman" w:hAnsi="Times New Roman" w:cs="Times New Roman"/>
          <w:sz w:val="24"/>
          <w:szCs w:val="24"/>
        </w:rPr>
        <w:t xml:space="preserve"> </w:t>
      </w:r>
      <w:r w:rsidR="00804A66">
        <w:rPr>
          <w:rFonts w:ascii="Times New Roman" w:hAnsi="Times New Roman" w:cs="Times New Roman"/>
          <w:sz w:val="24"/>
          <w:szCs w:val="24"/>
        </w:rPr>
        <w:t xml:space="preserve">emocinę ir </w:t>
      </w:r>
      <w:r w:rsidR="00064975" w:rsidRPr="00CB5867">
        <w:rPr>
          <w:rFonts w:ascii="Times New Roman" w:hAnsi="Times New Roman" w:cs="Times New Roman"/>
          <w:sz w:val="24"/>
          <w:szCs w:val="24"/>
        </w:rPr>
        <w:t>fizinę vaikų sveikatą</w:t>
      </w:r>
      <w:r w:rsidR="00F93128">
        <w:rPr>
          <w:rFonts w:ascii="Times New Roman" w:hAnsi="Times New Roman" w:cs="Times New Roman"/>
          <w:sz w:val="24"/>
          <w:szCs w:val="24"/>
        </w:rPr>
        <w:t xml:space="preserve"> kasdieninėje veikloje</w:t>
      </w:r>
      <w:r w:rsidR="00064975" w:rsidRPr="00CB5867">
        <w:rPr>
          <w:rFonts w:ascii="Times New Roman" w:hAnsi="Times New Roman" w:cs="Times New Roman"/>
          <w:sz w:val="24"/>
          <w:szCs w:val="24"/>
        </w:rPr>
        <w:t>.</w:t>
      </w:r>
      <w:r w:rsidR="00696352" w:rsidRPr="00CB5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8D1E" w14:textId="00778263" w:rsidR="00696352" w:rsidRPr="00CB5867" w:rsidRDefault="00804A66" w:rsidP="00B837FD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Lopšelyje-darželyje s</w:t>
      </w:r>
      <w:r w:rsidR="00F93128">
        <w:rPr>
          <w:rFonts w:ascii="Times New Roman" w:hAnsi="Times New Roman" w:cs="Times New Roman"/>
          <w:sz w:val="24"/>
          <w:szCs w:val="24"/>
        </w:rPr>
        <w:t>udarytos</w:t>
      </w:r>
      <w:r w:rsidR="00064975" w:rsidRPr="00CB5867">
        <w:rPr>
          <w:rFonts w:ascii="Times New Roman" w:hAnsi="Times New Roman" w:cs="Times New Roman"/>
          <w:sz w:val="24"/>
          <w:szCs w:val="24"/>
        </w:rPr>
        <w:t xml:space="preserve"> </w:t>
      </w:r>
      <w:r w:rsidR="00696352" w:rsidRPr="00CB5867">
        <w:rPr>
          <w:rFonts w:ascii="Times New Roman" w:hAnsi="Times New Roman" w:cs="Times New Roman"/>
          <w:sz w:val="24"/>
          <w:szCs w:val="24"/>
        </w:rPr>
        <w:t xml:space="preserve"> s</w:t>
      </w:r>
      <w:r w:rsidR="00064975" w:rsidRPr="00CB5867">
        <w:rPr>
          <w:rFonts w:ascii="Times New Roman" w:hAnsi="Times New Roman" w:cs="Times New Roman"/>
          <w:sz w:val="24"/>
          <w:szCs w:val="24"/>
        </w:rPr>
        <w:t>ąlygos tiek vaiko, tiek mokytojo</w:t>
      </w:r>
      <w:r w:rsidR="00696352" w:rsidRPr="00CB5867">
        <w:rPr>
          <w:rFonts w:ascii="Times New Roman" w:hAnsi="Times New Roman" w:cs="Times New Roman"/>
          <w:sz w:val="24"/>
          <w:szCs w:val="24"/>
        </w:rPr>
        <w:t xml:space="preserve"> individ</w:t>
      </w:r>
      <w:r w:rsidR="00455BB1" w:rsidRPr="00CB5867">
        <w:rPr>
          <w:rFonts w:ascii="Times New Roman" w:hAnsi="Times New Roman" w:cs="Times New Roman"/>
          <w:sz w:val="24"/>
          <w:szCs w:val="24"/>
        </w:rPr>
        <w:t xml:space="preserve">ualybei atsiskleisti. </w:t>
      </w:r>
      <w:proofErr w:type="spellStart"/>
      <w:r w:rsidR="005158EF">
        <w:rPr>
          <w:rFonts w:ascii="Times New Roman" w:hAnsi="Times New Roman" w:cs="Times New Roman"/>
          <w:sz w:val="24"/>
          <w:szCs w:val="24"/>
        </w:rPr>
        <w:t>Idiegta</w:t>
      </w:r>
      <w:proofErr w:type="spellEnd"/>
      <w:r w:rsidR="005158EF">
        <w:rPr>
          <w:rFonts w:ascii="Times New Roman" w:hAnsi="Times New Roman" w:cs="Times New Roman"/>
          <w:sz w:val="24"/>
          <w:szCs w:val="24"/>
        </w:rPr>
        <w:t xml:space="preserve"> e</w:t>
      </w:r>
      <w:r w:rsidR="00455BB1" w:rsidRPr="00CB5867">
        <w:rPr>
          <w:rFonts w:ascii="Times New Roman" w:hAnsi="Times New Roman" w:cs="Times New Roman"/>
          <w:sz w:val="24"/>
          <w:szCs w:val="24"/>
        </w:rPr>
        <w:t>lektroninio dienyno</w:t>
      </w:r>
      <w:r w:rsidR="005158EF">
        <w:rPr>
          <w:rFonts w:ascii="Times New Roman" w:hAnsi="Times New Roman" w:cs="Times New Roman"/>
          <w:sz w:val="24"/>
          <w:szCs w:val="24"/>
        </w:rPr>
        <w:t xml:space="preserve"> platforma</w:t>
      </w:r>
      <w:r w:rsidR="00455BB1" w:rsidRPr="00CB5867">
        <w:rPr>
          <w:rFonts w:ascii="Times New Roman" w:hAnsi="Times New Roman" w:cs="Times New Roman"/>
          <w:sz w:val="24"/>
          <w:szCs w:val="24"/>
        </w:rPr>
        <w:t xml:space="preserve"> „Mūsų darželis</w:t>
      </w:r>
      <w:r w:rsidR="008C176E" w:rsidRPr="00CB5867">
        <w:rPr>
          <w:rFonts w:ascii="Times New Roman" w:hAnsi="Times New Roman" w:cs="Times New Roman"/>
          <w:sz w:val="24"/>
          <w:szCs w:val="24"/>
        </w:rPr>
        <w:t xml:space="preserve">“, </w:t>
      </w:r>
      <w:r w:rsidR="005158EF">
        <w:rPr>
          <w:rFonts w:ascii="Times New Roman" w:hAnsi="Times New Roman" w:cs="Times New Roman"/>
          <w:sz w:val="24"/>
          <w:szCs w:val="24"/>
        </w:rPr>
        <w:t xml:space="preserve">pedagogai kelia kvalifikaciją </w:t>
      </w:r>
      <w:r w:rsidR="00455BB1" w:rsidRPr="00CB5867">
        <w:rPr>
          <w:rFonts w:ascii="Times New Roman" w:hAnsi="Times New Roman" w:cs="Times New Roman"/>
          <w:sz w:val="24"/>
          <w:szCs w:val="24"/>
        </w:rPr>
        <w:t>internetin</w:t>
      </w:r>
      <w:r w:rsidR="005158EF">
        <w:rPr>
          <w:rFonts w:ascii="Times New Roman" w:hAnsi="Times New Roman" w:cs="Times New Roman"/>
          <w:sz w:val="24"/>
          <w:szCs w:val="24"/>
        </w:rPr>
        <w:t>ėje</w:t>
      </w:r>
      <w:r w:rsidR="00455BB1" w:rsidRPr="00CB5867">
        <w:rPr>
          <w:rFonts w:ascii="Times New Roman" w:hAnsi="Times New Roman" w:cs="Times New Roman"/>
          <w:sz w:val="24"/>
          <w:szCs w:val="24"/>
        </w:rPr>
        <w:t xml:space="preserve"> platformo</w:t>
      </w:r>
      <w:r w:rsidR="005158EF">
        <w:rPr>
          <w:rFonts w:ascii="Times New Roman" w:hAnsi="Times New Roman" w:cs="Times New Roman"/>
          <w:sz w:val="24"/>
          <w:szCs w:val="24"/>
        </w:rPr>
        <w:t>je</w:t>
      </w:r>
      <w:r w:rsidR="00455BB1" w:rsidRPr="00CB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76E" w:rsidRPr="00CB5867">
        <w:rPr>
          <w:rFonts w:ascii="Times New Roman" w:hAnsi="Times New Roman" w:cs="Times New Roman"/>
          <w:sz w:val="24"/>
          <w:szCs w:val="24"/>
        </w:rPr>
        <w:t>Pedagogas.lt</w:t>
      </w:r>
      <w:proofErr w:type="spellEnd"/>
      <w:r w:rsidR="005158EF">
        <w:rPr>
          <w:rFonts w:ascii="Times New Roman" w:hAnsi="Times New Roman" w:cs="Times New Roman"/>
          <w:sz w:val="24"/>
          <w:szCs w:val="24"/>
        </w:rPr>
        <w:t xml:space="preserve"> </w:t>
      </w:r>
      <w:r w:rsidR="008C176E" w:rsidRPr="00CB5867">
        <w:rPr>
          <w:rFonts w:ascii="Times New Roman" w:hAnsi="Times New Roman" w:cs="Times New Roman"/>
          <w:sz w:val="24"/>
          <w:szCs w:val="24"/>
        </w:rPr>
        <w:t xml:space="preserve">, taip </w:t>
      </w:r>
      <w:r w:rsidR="00455BB1" w:rsidRPr="00CB5867">
        <w:rPr>
          <w:rFonts w:ascii="Times New Roman" w:hAnsi="Times New Roman" w:cs="Times New Roman"/>
          <w:sz w:val="24"/>
          <w:szCs w:val="24"/>
        </w:rPr>
        <w:t>užtikrinamas</w:t>
      </w:r>
      <w:r w:rsidR="00064975" w:rsidRPr="00CB5867">
        <w:rPr>
          <w:rFonts w:ascii="Times New Roman" w:hAnsi="Times New Roman" w:cs="Times New Roman"/>
          <w:sz w:val="24"/>
          <w:szCs w:val="24"/>
        </w:rPr>
        <w:t xml:space="preserve"> pedagogų nuolatinis tobulinima</w:t>
      </w:r>
      <w:r w:rsidR="00696352" w:rsidRPr="00CB5867">
        <w:rPr>
          <w:rFonts w:ascii="Times New Roman" w:hAnsi="Times New Roman" w:cs="Times New Roman"/>
          <w:sz w:val="24"/>
          <w:szCs w:val="24"/>
        </w:rPr>
        <w:t>si</w:t>
      </w:r>
      <w:r w:rsidR="006D1052" w:rsidRPr="00CB5867">
        <w:rPr>
          <w:rFonts w:ascii="Times New Roman" w:hAnsi="Times New Roman" w:cs="Times New Roman"/>
          <w:sz w:val="24"/>
          <w:szCs w:val="24"/>
        </w:rPr>
        <w:t>s</w:t>
      </w:r>
      <w:r w:rsidR="001E48D4" w:rsidRPr="00CB5867">
        <w:rPr>
          <w:rFonts w:ascii="Times New Roman" w:hAnsi="Times New Roman" w:cs="Times New Roman"/>
          <w:sz w:val="24"/>
          <w:szCs w:val="24"/>
        </w:rPr>
        <w:t>. Atnaujinta</w:t>
      </w:r>
      <w:r w:rsidR="00F93128">
        <w:rPr>
          <w:rFonts w:ascii="Times New Roman" w:hAnsi="Times New Roman" w:cs="Times New Roman"/>
          <w:sz w:val="24"/>
          <w:szCs w:val="24"/>
        </w:rPr>
        <w:t xml:space="preserve"> ir informatyvi</w:t>
      </w:r>
      <w:r w:rsidR="008C176E" w:rsidRPr="00CB5867">
        <w:rPr>
          <w:rFonts w:ascii="Times New Roman" w:hAnsi="Times New Roman" w:cs="Times New Roman"/>
          <w:sz w:val="24"/>
          <w:szCs w:val="24"/>
        </w:rPr>
        <w:t xml:space="preserve"> lopšelio-darželio svetainė</w:t>
      </w:r>
      <w:r w:rsidR="005158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158EF" w:rsidRPr="006C64C9">
          <w:rPr>
            <w:rStyle w:val="Hipersaitas"/>
            <w:rFonts w:ascii="Times New Roman" w:hAnsi="Times New Roman" w:cs="Times New Roman"/>
            <w:sz w:val="24"/>
            <w:szCs w:val="24"/>
          </w:rPr>
          <w:t>www.saulutetelsiai.lt</w:t>
        </w:r>
      </w:hyperlink>
      <w:r w:rsidR="005158EF">
        <w:rPr>
          <w:rFonts w:ascii="Times New Roman" w:hAnsi="Times New Roman" w:cs="Times New Roman"/>
          <w:sz w:val="24"/>
          <w:szCs w:val="24"/>
        </w:rPr>
        <w:t xml:space="preserve"> . </w:t>
      </w:r>
      <w:r w:rsidR="008C176E" w:rsidRPr="00CB5867">
        <w:rPr>
          <w:rFonts w:ascii="Times New Roman" w:hAnsi="Times New Roman" w:cs="Times New Roman"/>
          <w:sz w:val="24"/>
          <w:szCs w:val="24"/>
        </w:rPr>
        <w:t xml:space="preserve">Vykdoma lopšelio-darželio edukacinių erdvių plėtra, </w:t>
      </w:r>
      <w:r w:rsidR="00696352" w:rsidRPr="00CB5867">
        <w:rPr>
          <w:rFonts w:ascii="Times New Roman" w:hAnsi="Times New Roman" w:cs="Times New Roman"/>
          <w:sz w:val="24"/>
          <w:szCs w:val="24"/>
        </w:rPr>
        <w:t>ugdymo įstaigos metodinės ir mater</w:t>
      </w:r>
      <w:r w:rsidR="006D1052" w:rsidRPr="00CB5867">
        <w:rPr>
          <w:rFonts w:ascii="Times New Roman" w:hAnsi="Times New Roman" w:cs="Times New Roman"/>
          <w:sz w:val="24"/>
          <w:szCs w:val="24"/>
        </w:rPr>
        <w:t>ialios bazės plėtra</w:t>
      </w:r>
      <w:r w:rsidR="00696352" w:rsidRPr="00CB5867">
        <w:rPr>
          <w:rFonts w:ascii="Times New Roman" w:hAnsi="Times New Roman" w:cs="Times New Roman"/>
          <w:sz w:val="24"/>
          <w:szCs w:val="24"/>
        </w:rPr>
        <w:t>.</w:t>
      </w:r>
    </w:p>
    <w:p w14:paraId="0648B482" w14:textId="75DC6D72" w:rsidR="00CB5867" w:rsidRPr="00CB5867" w:rsidRDefault="00401AD8" w:rsidP="00B837FD">
      <w:pPr>
        <w:ind w:firstLine="567"/>
        <w:contextualSpacing/>
        <w:jc w:val="both"/>
      </w:pPr>
      <w:r w:rsidRPr="00CB5867">
        <w:t xml:space="preserve">Lopšelio-darželio prioritetinė kryptis – sveikatos saugojimas ir stiprinimas. </w:t>
      </w:r>
      <w:r w:rsidR="003E5613" w:rsidRPr="00CB5867">
        <w:t>Todėl a</w:t>
      </w:r>
      <w:r w:rsidR="00804A66">
        <w:t>ktyviai dalyvavom</w:t>
      </w:r>
      <w:r w:rsidRPr="00CB5867">
        <w:t xml:space="preserve">e </w:t>
      </w:r>
      <w:r w:rsidR="001E48D4" w:rsidRPr="00CB5867">
        <w:t>respublikiniuose projektuose</w:t>
      </w:r>
      <w:r w:rsidR="00EE4B2F" w:rsidRPr="00CB5867">
        <w:t xml:space="preserve">: </w:t>
      </w:r>
      <w:r w:rsidR="006D1052" w:rsidRPr="00CB5867">
        <w:t>RIUKKPA</w:t>
      </w:r>
      <w:r w:rsidR="003E5613" w:rsidRPr="00CB5867">
        <w:t>,</w:t>
      </w:r>
      <w:r w:rsidR="00984F20" w:rsidRPr="00CB5867">
        <w:t xml:space="preserve"> Lietuvos futbolo as</w:t>
      </w:r>
      <w:r w:rsidR="001E48D4" w:rsidRPr="00CB5867">
        <w:t>ociacijos „</w:t>
      </w:r>
      <w:proofErr w:type="spellStart"/>
      <w:r w:rsidR="001E48D4" w:rsidRPr="00CB5867">
        <w:t>Futboliukas</w:t>
      </w:r>
      <w:proofErr w:type="spellEnd"/>
      <w:r w:rsidR="001E48D4" w:rsidRPr="00CB5867">
        <w:t>“</w:t>
      </w:r>
      <w:r w:rsidR="008C176E" w:rsidRPr="00CB5867">
        <w:t>,</w:t>
      </w:r>
      <w:r w:rsidR="00F92363">
        <w:t xml:space="preserve"> Lietuvos mokinių neformalio</w:t>
      </w:r>
      <w:r w:rsidR="00F93128">
        <w:t xml:space="preserve">jo švietimo centro </w:t>
      </w:r>
      <w:r w:rsidR="00F92363">
        <w:t xml:space="preserve"> projekte</w:t>
      </w:r>
      <w:r w:rsidR="00F92363" w:rsidRPr="00F92363">
        <w:t xml:space="preserve"> ,,S</w:t>
      </w:r>
      <w:r w:rsidR="00FC03DC">
        <w:t>veikata visus metus“</w:t>
      </w:r>
      <w:r w:rsidR="001E48D4" w:rsidRPr="00CB5867">
        <w:t>,</w:t>
      </w:r>
      <w:r w:rsidR="008C176E" w:rsidRPr="00CB5867">
        <w:t xml:space="preserve"> </w:t>
      </w:r>
      <w:r w:rsidR="003E5613" w:rsidRPr="00CB5867">
        <w:t xml:space="preserve"> Lietuvos Sveikatos mokymo ir ligų prevencijos centro</w:t>
      </w:r>
      <w:r w:rsidR="008C176E" w:rsidRPr="00CB5867">
        <w:t xml:space="preserve"> „Sveika mokykla“</w:t>
      </w:r>
      <w:r w:rsidR="003E5613" w:rsidRPr="00CB5867">
        <w:t xml:space="preserve">, asociacijos „Sveikatos </w:t>
      </w:r>
      <w:proofErr w:type="spellStart"/>
      <w:r w:rsidR="003E5613" w:rsidRPr="00CB5867">
        <w:t>želmenėliai</w:t>
      </w:r>
      <w:proofErr w:type="spellEnd"/>
      <w:r w:rsidR="003E5613" w:rsidRPr="00CB5867">
        <w:t>“</w:t>
      </w:r>
      <w:r w:rsidR="001E48D4" w:rsidRPr="00CB5867">
        <w:t xml:space="preserve"> veikloje.</w:t>
      </w:r>
      <w:r w:rsidR="00EE4B2F" w:rsidRPr="00CB5867">
        <w:t xml:space="preserve">  </w:t>
      </w:r>
      <w:r w:rsidR="00FC03DC" w:rsidRPr="00FC03DC">
        <w:t>Pasirašyta bendradarbiavimo sutartis su VšĮ „Tikra mityba“ įsitraukiant į projektą  „</w:t>
      </w:r>
      <w:proofErr w:type="spellStart"/>
      <w:r w:rsidR="00FC03DC" w:rsidRPr="00FC03DC">
        <w:t>Sveikatiada</w:t>
      </w:r>
      <w:proofErr w:type="spellEnd"/>
      <w:r w:rsidR="00FC03DC" w:rsidRPr="00FC03DC">
        <w:t>“</w:t>
      </w:r>
      <w:r w:rsidR="00F93128">
        <w:t xml:space="preserve"> </w:t>
      </w:r>
      <w:r w:rsidR="00FC03DC" w:rsidRPr="00FC03DC">
        <w:t>2019-2020m.</w:t>
      </w:r>
      <w:r w:rsidR="00FC03DC">
        <w:t xml:space="preserve"> </w:t>
      </w:r>
    </w:p>
    <w:p w14:paraId="2E419554" w14:textId="35C289EC" w:rsidR="001E48D4" w:rsidRDefault="00CB5867" w:rsidP="00B837FD">
      <w:pPr>
        <w:ind w:firstLine="567"/>
        <w:contextualSpacing/>
        <w:jc w:val="both"/>
      </w:pPr>
      <w:r w:rsidRPr="00CB5867">
        <w:t xml:space="preserve">Ikimokyklinio ugdymo grupių vaikų komanda dalyvavo Lietuvos ikimokyklinio ugdymo įstaigų projekte „Lietuvos mažųjų žaidynės 2019“. Komanda tapo nugalėtoja ir dalyvavo finaliniame renginyje Palangoje. </w:t>
      </w:r>
    </w:p>
    <w:p w14:paraId="250A708A" w14:textId="27A22E22" w:rsidR="000E7068" w:rsidRDefault="001E48D4" w:rsidP="00B837FD">
      <w:pPr>
        <w:ind w:firstLine="567"/>
        <w:contextualSpacing/>
        <w:jc w:val="both"/>
      </w:pPr>
      <w:r w:rsidRPr="00CB5867">
        <w:t>Lopšelis-darželis dalyvavo Telšių rajono ikimokyklinių įstaigų vadovų metodinio bū</w:t>
      </w:r>
      <w:r w:rsidR="00290D0C">
        <w:t>relio inicijuotame</w:t>
      </w:r>
      <w:r w:rsidRPr="00CB5867">
        <w:t xml:space="preserve"> 2019-ųjų – Žemaitijos metų</w:t>
      </w:r>
      <w:r w:rsidR="00804A66">
        <w:t xml:space="preserve"> projekte „Žemaitėja </w:t>
      </w:r>
      <w:proofErr w:type="spellStart"/>
      <w:r w:rsidR="00804A66">
        <w:t>brongi</w:t>
      </w:r>
      <w:proofErr w:type="spellEnd"/>
      <w:r w:rsidR="00804A66">
        <w:t xml:space="preserve"> – </w:t>
      </w:r>
      <w:proofErr w:type="spellStart"/>
      <w:r w:rsidR="00804A66">
        <w:t>ma</w:t>
      </w:r>
      <w:r w:rsidR="00891F6E">
        <w:t>s</w:t>
      </w:r>
      <w:proofErr w:type="spellEnd"/>
      <w:r w:rsidR="00891F6E">
        <w:t xml:space="preserve"> tava </w:t>
      </w:r>
      <w:proofErr w:type="spellStart"/>
      <w:r w:rsidR="00891F6E">
        <w:t>vaka</w:t>
      </w:r>
      <w:proofErr w:type="spellEnd"/>
      <w:r w:rsidR="00891F6E">
        <w:t>“;</w:t>
      </w:r>
      <w:r w:rsidR="00891F6E" w:rsidRPr="00891F6E">
        <w:t xml:space="preserve"> </w:t>
      </w:r>
      <w:r w:rsidR="00804A66">
        <w:t xml:space="preserve"> </w:t>
      </w:r>
      <w:r w:rsidR="00313EC4">
        <w:t xml:space="preserve">Mokytojos paruoštas ugdytinis dalyvavo </w:t>
      </w:r>
      <w:r w:rsidR="00891F6E" w:rsidRPr="00891F6E">
        <w:t>Lietuvos vaikų ir moksleivių-liaudies kū</w:t>
      </w:r>
      <w:r w:rsidR="00313EC4">
        <w:t>rybos atlikėjų-konkurse „</w:t>
      </w:r>
      <w:proofErr w:type="spellStart"/>
      <w:r w:rsidR="00313EC4">
        <w:t>Tramtatulis</w:t>
      </w:r>
      <w:proofErr w:type="spellEnd"/>
      <w:r w:rsidR="00313EC4">
        <w:t>“  ir buvo pripažintas</w:t>
      </w:r>
      <w:r w:rsidR="00891F6E" w:rsidRPr="00891F6E">
        <w:t xml:space="preserve"> </w:t>
      </w:r>
      <w:r w:rsidR="00313EC4">
        <w:t>II turo laure</w:t>
      </w:r>
      <w:r w:rsidR="00B837FD">
        <w:t>a</w:t>
      </w:r>
      <w:r w:rsidR="00313EC4">
        <w:t>tu</w:t>
      </w:r>
      <w:r w:rsidR="00891F6E">
        <w:t>.</w:t>
      </w:r>
    </w:p>
    <w:p w14:paraId="1C8C1A61" w14:textId="3D9350D4" w:rsidR="00696352" w:rsidRDefault="00696352" w:rsidP="00B837FD">
      <w:pPr>
        <w:ind w:firstLine="567"/>
        <w:contextualSpacing/>
        <w:jc w:val="both"/>
      </w:pPr>
      <w:r w:rsidRPr="00CB5867">
        <w:lastRenderedPageBreak/>
        <w:t>Įgyvendintas 1</w:t>
      </w:r>
      <w:r w:rsidR="005C5DE6">
        <w:t xml:space="preserve"> (1000</w:t>
      </w:r>
      <w:r w:rsidR="005158EF">
        <w:t xml:space="preserve"> €</w:t>
      </w:r>
      <w:r w:rsidR="005C5DE6">
        <w:t>)</w:t>
      </w:r>
      <w:r w:rsidRPr="00CB5867">
        <w:t xml:space="preserve"> finansuojamas sveikatingumo p</w:t>
      </w:r>
      <w:r w:rsidR="005C5DE6">
        <w:t>rojektas. Grupėse įgyvendinti  4</w:t>
      </w:r>
      <w:r w:rsidRPr="00CB5867">
        <w:t xml:space="preserve">  nefinansuojami projekta</w:t>
      </w:r>
      <w:r w:rsidR="00777322" w:rsidRPr="00CB5867">
        <w:t>i. Vyresniosios grupės dalyvavo</w:t>
      </w:r>
      <w:r w:rsidRPr="00CB5867">
        <w:t xml:space="preserve"> tarptautinėje programoje „</w:t>
      </w:r>
      <w:proofErr w:type="spellStart"/>
      <w:r w:rsidRPr="00CB5867">
        <w:t>Zipio</w:t>
      </w:r>
      <w:proofErr w:type="spellEnd"/>
      <w:r w:rsidR="005C5DE6">
        <w:t>“ draugai</w:t>
      </w:r>
      <w:r w:rsidRPr="00CB5867">
        <w:t xml:space="preserve">. </w:t>
      </w:r>
      <w:r w:rsidR="006D1052" w:rsidRPr="00CB5867">
        <w:t>Nuo mokslo metų pradžios</w:t>
      </w:r>
      <w:r w:rsidR="001E48D4" w:rsidRPr="00CB5867">
        <w:t>,</w:t>
      </w:r>
      <w:r w:rsidR="006D1052" w:rsidRPr="00CB5867">
        <w:t xml:space="preserve"> </w:t>
      </w:r>
      <w:proofErr w:type="spellStart"/>
      <w:r w:rsidR="006D1052" w:rsidRPr="00CB5867">
        <w:t>viduriniojo</w:t>
      </w:r>
      <w:proofErr w:type="spellEnd"/>
      <w:r w:rsidR="006D1052" w:rsidRPr="00CB5867">
        <w:t xml:space="preserve"> amžiaus grupėje</w:t>
      </w:r>
      <w:r w:rsidR="001E48D4" w:rsidRPr="00CB5867">
        <w:t>, pradėta įgyvendinti</w:t>
      </w:r>
      <w:r w:rsidR="00CB5867" w:rsidRPr="00CB5867">
        <w:t xml:space="preserve"> </w:t>
      </w:r>
      <w:r w:rsidR="006D1052" w:rsidRPr="00CB5867">
        <w:t xml:space="preserve"> emocinio ugdymo programa „</w:t>
      </w:r>
      <w:proofErr w:type="spellStart"/>
      <w:r w:rsidR="006D1052" w:rsidRPr="00CB5867">
        <w:t>Kimochi</w:t>
      </w:r>
      <w:proofErr w:type="spellEnd"/>
      <w:r w:rsidR="006D1052" w:rsidRPr="00CB5867">
        <w:t>“.</w:t>
      </w:r>
    </w:p>
    <w:p w14:paraId="45DCB036" w14:textId="08B82D6B" w:rsidR="001E6930" w:rsidRDefault="001E6930" w:rsidP="00B837FD">
      <w:pPr>
        <w:ind w:firstLine="567"/>
        <w:contextualSpacing/>
        <w:jc w:val="both"/>
      </w:pPr>
      <w:r w:rsidRPr="001E6930">
        <w:t xml:space="preserve">Logopedas dalyvavo respublikinėje ikimokyklinio ugdymo įstaigų pedagogų, švietimo pagalbos specialistų </w:t>
      </w:r>
      <w:r>
        <w:t>idėjų mugėje „Žaidžiu ir kalbu 2019</w:t>
      </w:r>
      <w:r w:rsidRPr="001E6930">
        <w:t>“, prevenciniame projekte „Žaidimai moko“.</w:t>
      </w:r>
    </w:p>
    <w:p w14:paraId="3E60F191" w14:textId="57D2CCE9" w:rsidR="00401AD8" w:rsidRDefault="003E5613" w:rsidP="00B837FD">
      <w:pPr>
        <w:ind w:firstLine="567"/>
        <w:contextualSpacing/>
        <w:jc w:val="both"/>
      </w:pPr>
      <w:r>
        <w:rPr>
          <w:bCs/>
        </w:rPr>
        <w:t>Dalij</w:t>
      </w:r>
      <w:r w:rsidR="00401AD8" w:rsidRPr="00696352">
        <w:rPr>
          <w:bCs/>
        </w:rPr>
        <w:t>omės gerąja darbo patirt</w:t>
      </w:r>
      <w:r w:rsidR="00401AD8">
        <w:rPr>
          <w:bCs/>
        </w:rPr>
        <w:t>imi Respublikinėje ikimokyklinio ugdymo įstaigų, turinčių „Saulutės“ vardą, metodinėje-praktinėje konferencijoje „</w:t>
      </w:r>
      <w:r w:rsidR="002A35DF">
        <w:rPr>
          <w:bCs/>
        </w:rPr>
        <w:t xml:space="preserve">Būti komandos dalimi“ Jonavoje, </w:t>
      </w:r>
      <w:r>
        <w:rPr>
          <w:bCs/>
        </w:rPr>
        <w:t xml:space="preserve"> </w:t>
      </w:r>
      <w:r w:rsidR="00401AD8">
        <w:t>,,Lauko erdvių pritaikymas  kokybiškam vaikų ugdymui“</w:t>
      </w:r>
      <w:r>
        <w:t xml:space="preserve"> su Šiaulių rajono Meškuičių lopšelio-darželio mokytojais. Savo patirtį viešinome rajono spaudoje, internetinėje erdvėje. </w:t>
      </w:r>
    </w:p>
    <w:p w14:paraId="28201B5F" w14:textId="75700643" w:rsidR="00696352" w:rsidRDefault="002A35DF" w:rsidP="00B837FD">
      <w:pPr>
        <w:spacing w:after="0" w:line="240" w:lineRule="atLeast"/>
        <w:ind w:firstLine="567"/>
        <w:jc w:val="both"/>
      </w:pPr>
      <w:r w:rsidRPr="002A35DF">
        <w:t xml:space="preserve">Lopšelio-darželio bendruomenės komanda dalyvavo Telšių visuomenės sveikatos biuro inicijuotame projekte „Sveikiausi </w:t>
      </w:r>
      <w:proofErr w:type="spellStart"/>
      <w:r w:rsidRPr="002A35DF">
        <w:t>par</w:t>
      </w:r>
      <w:proofErr w:type="spellEnd"/>
      <w:r w:rsidRPr="002A35DF">
        <w:t xml:space="preserve"> vėsa </w:t>
      </w:r>
      <w:proofErr w:type="spellStart"/>
      <w:r w:rsidRPr="002A35DF">
        <w:t>rajuoną</w:t>
      </w:r>
      <w:proofErr w:type="spellEnd"/>
      <w:r w:rsidRPr="002A35DF">
        <w:t xml:space="preserve"> 2019“.</w:t>
      </w:r>
      <w:r>
        <w:t xml:space="preserve"> Tarptautinei šeimos dienai paminėti</w:t>
      </w:r>
      <w:r w:rsidR="00BC7704">
        <w:t xml:space="preserve">, bendruomenei </w:t>
      </w:r>
      <w:r>
        <w:t xml:space="preserve"> or</w:t>
      </w:r>
      <w:r w:rsidR="00BC7704">
        <w:t>ganizuotas renginys</w:t>
      </w:r>
      <w:r>
        <w:t xml:space="preserve"> „Linksmasis autobusiukas“.</w:t>
      </w:r>
    </w:p>
    <w:p w14:paraId="72C6E13A" w14:textId="6B2B8EF0" w:rsidR="00243003" w:rsidRDefault="00243003" w:rsidP="00B837FD">
      <w:pPr>
        <w:pStyle w:val="Sraopastraipa"/>
        <w:spacing w:after="0" w:line="240" w:lineRule="atLeast"/>
        <w:ind w:left="0" w:firstLine="567"/>
        <w:jc w:val="both"/>
      </w:pPr>
      <w:r w:rsidRPr="00A937CB">
        <w:t>Lopšelio-darželio taryba sprendė visus klausimus, susijusius su ugdymo įstaigos veikla.    Taryba derino lopšelio-dar</w:t>
      </w:r>
      <w:r w:rsidR="00696352">
        <w:t xml:space="preserve">želio metinį veiklos planą, </w:t>
      </w:r>
      <w:r w:rsidR="00777322">
        <w:t xml:space="preserve">2019-2021m. strateginį planą, </w:t>
      </w:r>
      <w:r w:rsidR="002A35DF">
        <w:t>2019</w:t>
      </w:r>
      <w:r w:rsidRPr="00A937CB">
        <w:t xml:space="preserve"> metų biudžetą, 2 proc. pajamų mokesčio paramos lėšų panaudojimą, lopšelio-darželio darbą vasaros laikotarpiu ir kt.</w:t>
      </w:r>
    </w:p>
    <w:p w14:paraId="7D14240A" w14:textId="77777777" w:rsidR="00B837FD" w:rsidRDefault="00B837FD" w:rsidP="000D0989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752A0" w14:textId="01177C9C" w:rsidR="00243003" w:rsidRPr="00A937CB" w:rsidRDefault="00243003" w:rsidP="000D0989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7CB">
        <w:rPr>
          <w:rFonts w:ascii="Times New Roman" w:hAnsi="Times New Roman" w:cs="Times New Roman"/>
          <w:b/>
          <w:bCs/>
          <w:sz w:val="24"/>
          <w:szCs w:val="24"/>
        </w:rPr>
        <w:t>Veiklos tikslų ir uždavinių įgyvendinimas</w:t>
      </w:r>
    </w:p>
    <w:p w14:paraId="0309AB15" w14:textId="77777777" w:rsidR="00243003" w:rsidRPr="00C05214" w:rsidRDefault="00774DA3" w:rsidP="00B837FD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 xml:space="preserve">I tikslas. </w:t>
      </w:r>
      <w:r w:rsidRPr="00313EC4">
        <w:rPr>
          <w:b/>
          <w:sz w:val="22"/>
        </w:rPr>
        <w:t>Aktyvinti bendruomenės narių sveiką gyvenseną.</w:t>
      </w:r>
    </w:p>
    <w:p w14:paraId="24F4E7EC" w14:textId="77777777" w:rsidR="00243003" w:rsidRPr="00B837FD" w:rsidRDefault="00243003" w:rsidP="00B837FD">
      <w:pPr>
        <w:spacing w:after="0" w:line="240" w:lineRule="atLeast"/>
        <w:jc w:val="both"/>
        <w:rPr>
          <w:b/>
          <w:bCs/>
          <w:i/>
          <w:iCs/>
        </w:rPr>
      </w:pPr>
      <w:r w:rsidRPr="00891F6E">
        <w:t xml:space="preserve">1 uždavinys. </w:t>
      </w:r>
      <w:r w:rsidR="00774DA3" w:rsidRPr="00B837FD">
        <w:rPr>
          <w:i/>
          <w:iCs/>
        </w:rPr>
        <w:t xml:space="preserve">Skatinti bendruomenės sveikatinimą per lietuvių liaudies tradicijas ir papročius. </w:t>
      </w:r>
    </w:p>
    <w:p w14:paraId="4D1307B1" w14:textId="35A282AF" w:rsidR="00774DA3" w:rsidRPr="00891F6E" w:rsidRDefault="00243003" w:rsidP="00B837FD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6E">
        <w:rPr>
          <w:rFonts w:ascii="Times New Roman" w:hAnsi="Times New Roman" w:cs="Times New Roman"/>
          <w:sz w:val="24"/>
          <w:szCs w:val="24"/>
        </w:rPr>
        <w:t xml:space="preserve">Metodiniame užsiėmime </w:t>
      </w:r>
      <w:r w:rsidR="00774DA3" w:rsidRPr="00891F6E">
        <w:rPr>
          <w:rFonts w:ascii="Times New Roman" w:hAnsi="Times New Roman" w:cs="Times New Roman"/>
          <w:sz w:val="24"/>
          <w:szCs w:val="24"/>
        </w:rPr>
        <w:t xml:space="preserve">mokytojoms </w:t>
      </w:r>
      <w:r w:rsidRPr="00891F6E">
        <w:rPr>
          <w:rFonts w:ascii="Times New Roman" w:hAnsi="Times New Roman" w:cs="Times New Roman"/>
          <w:sz w:val="24"/>
          <w:szCs w:val="24"/>
        </w:rPr>
        <w:t>skaitytas pranešimas</w:t>
      </w:r>
      <w:r w:rsidR="00774DA3" w:rsidRPr="00891F6E">
        <w:rPr>
          <w:rFonts w:ascii="Times New Roman" w:hAnsi="Times New Roman" w:cs="Times New Roman"/>
          <w:sz w:val="24"/>
          <w:szCs w:val="24"/>
        </w:rPr>
        <w:t xml:space="preserve"> „Gimto krašto savitumo pažinimas ikimokykliniame amžiuje“.</w:t>
      </w:r>
    </w:p>
    <w:p w14:paraId="6E1AF8A0" w14:textId="67D6A6EE" w:rsidR="00243003" w:rsidRPr="00891F6E" w:rsidRDefault="005C5DE6" w:rsidP="00B837FD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 dalij</w:t>
      </w:r>
      <w:r w:rsidR="00774DA3" w:rsidRPr="00891F6E">
        <w:rPr>
          <w:rFonts w:ascii="Times New Roman" w:hAnsi="Times New Roman" w:cs="Times New Roman"/>
          <w:sz w:val="24"/>
          <w:szCs w:val="24"/>
        </w:rPr>
        <w:t xml:space="preserve">osi patirtimi, kaip </w:t>
      </w:r>
      <w:r w:rsidR="007D2B1C" w:rsidRPr="00891F6E">
        <w:rPr>
          <w:rFonts w:ascii="Times New Roman" w:hAnsi="Times New Roman" w:cs="Times New Roman"/>
          <w:sz w:val="24"/>
          <w:szCs w:val="24"/>
        </w:rPr>
        <w:t xml:space="preserve"> supažindin</w:t>
      </w:r>
      <w:r w:rsidR="00891F6E" w:rsidRPr="00891F6E">
        <w:rPr>
          <w:rFonts w:ascii="Times New Roman" w:hAnsi="Times New Roman" w:cs="Times New Roman"/>
          <w:sz w:val="24"/>
          <w:szCs w:val="24"/>
        </w:rPr>
        <w:t xml:space="preserve">a vaikus su miesto simbolika, istorija, senolių išmintimi </w:t>
      </w:r>
      <w:r w:rsidR="00FC03DC">
        <w:rPr>
          <w:rFonts w:ascii="Times New Roman" w:hAnsi="Times New Roman" w:cs="Times New Roman"/>
          <w:sz w:val="24"/>
          <w:szCs w:val="24"/>
        </w:rPr>
        <w:t>apie sveikatos stiprinimą</w:t>
      </w:r>
      <w:r w:rsidR="00891F6E" w:rsidRPr="00891F6E">
        <w:rPr>
          <w:rFonts w:ascii="Times New Roman" w:hAnsi="Times New Roman" w:cs="Times New Roman"/>
          <w:sz w:val="24"/>
          <w:szCs w:val="24"/>
        </w:rPr>
        <w:t>.</w:t>
      </w:r>
      <w:r w:rsidR="00FC03DC">
        <w:rPr>
          <w:rFonts w:ascii="Times New Roman" w:hAnsi="Times New Roman" w:cs="Times New Roman"/>
          <w:sz w:val="24"/>
          <w:szCs w:val="24"/>
        </w:rPr>
        <w:t xml:space="preserve"> </w:t>
      </w:r>
      <w:r w:rsidR="00243003" w:rsidRPr="00891F6E">
        <w:rPr>
          <w:rFonts w:ascii="Times New Roman" w:hAnsi="Times New Roman" w:cs="Times New Roman"/>
          <w:sz w:val="24"/>
          <w:szCs w:val="24"/>
        </w:rPr>
        <w:t>Vy</w:t>
      </w:r>
      <w:r w:rsidR="00696352" w:rsidRPr="00891F6E">
        <w:rPr>
          <w:rFonts w:ascii="Times New Roman" w:hAnsi="Times New Roman" w:cs="Times New Roman"/>
          <w:sz w:val="24"/>
          <w:szCs w:val="24"/>
        </w:rPr>
        <w:t xml:space="preserve">kdyta </w:t>
      </w:r>
      <w:r w:rsidR="00243003" w:rsidRPr="00891F6E">
        <w:rPr>
          <w:rFonts w:ascii="Times New Roman" w:hAnsi="Times New Roman" w:cs="Times New Roman"/>
          <w:sz w:val="24"/>
          <w:szCs w:val="24"/>
        </w:rPr>
        <w:t xml:space="preserve"> ugdomųjų veiklų priežiūra</w:t>
      </w:r>
      <w:r w:rsidR="00696352" w:rsidRPr="00891F6E">
        <w:rPr>
          <w:rFonts w:ascii="Times New Roman" w:hAnsi="Times New Roman" w:cs="Times New Roman"/>
          <w:sz w:val="24"/>
          <w:szCs w:val="24"/>
        </w:rPr>
        <w:t>, įgyvendinant ketvirčio tikslus ir uždavinius</w:t>
      </w:r>
      <w:r w:rsidR="007D2B1C" w:rsidRPr="00891F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0FE79" w14:textId="0044C747" w:rsidR="00FC03DC" w:rsidRPr="00FC03DC" w:rsidRDefault="00992C0A" w:rsidP="00B837FD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6E">
        <w:rPr>
          <w:rFonts w:ascii="Times New Roman" w:hAnsi="Times New Roman" w:cs="Times New Roman"/>
          <w:sz w:val="24"/>
          <w:szCs w:val="24"/>
        </w:rPr>
        <w:t xml:space="preserve">Lopšelyje-darželyje organizuota </w:t>
      </w:r>
      <w:r w:rsidR="000E7068" w:rsidRPr="00891F6E">
        <w:rPr>
          <w:rFonts w:ascii="Times New Roman" w:hAnsi="Times New Roman" w:cs="Times New Roman"/>
          <w:sz w:val="24"/>
          <w:szCs w:val="24"/>
        </w:rPr>
        <w:t>šventinis rytmetis</w:t>
      </w:r>
      <w:r w:rsidR="009816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1665">
        <w:rPr>
          <w:rFonts w:ascii="Times New Roman" w:hAnsi="Times New Roman" w:cs="Times New Roman"/>
          <w:sz w:val="24"/>
          <w:szCs w:val="24"/>
        </w:rPr>
        <w:t>Pusiaužiemis</w:t>
      </w:r>
      <w:proofErr w:type="spellEnd"/>
      <w:r w:rsidR="00981665">
        <w:rPr>
          <w:rFonts w:ascii="Times New Roman" w:hAnsi="Times New Roman" w:cs="Times New Roman"/>
          <w:sz w:val="24"/>
          <w:szCs w:val="24"/>
        </w:rPr>
        <w:t>,</w:t>
      </w:r>
      <w:r w:rsidR="000E7068" w:rsidRPr="00891F6E">
        <w:rPr>
          <w:rFonts w:ascii="Times New Roman" w:hAnsi="Times New Roman" w:cs="Times New Roman"/>
          <w:sz w:val="24"/>
          <w:szCs w:val="24"/>
        </w:rPr>
        <w:t xml:space="preserve"> „Šv. Agota, saugok mūsų namelius</w:t>
      </w:r>
      <w:r w:rsidR="00981665">
        <w:rPr>
          <w:rFonts w:ascii="Times New Roman" w:hAnsi="Times New Roman" w:cs="Times New Roman"/>
          <w:sz w:val="24"/>
          <w:szCs w:val="24"/>
        </w:rPr>
        <w:t>“</w:t>
      </w:r>
      <w:r w:rsidR="000E7068" w:rsidRPr="00891F6E">
        <w:rPr>
          <w:rFonts w:ascii="Times New Roman" w:hAnsi="Times New Roman" w:cs="Times New Roman"/>
          <w:sz w:val="24"/>
          <w:szCs w:val="24"/>
        </w:rPr>
        <w:t>,</w:t>
      </w:r>
      <w:r w:rsidR="00FC03DC">
        <w:rPr>
          <w:rFonts w:ascii="Times New Roman" w:hAnsi="Times New Roman" w:cs="Times New Roman"/>
          <w:sz w:val="24"/>
          <w:szCs w:val="24"/>
        </w:rPr>
        <w:t xml:space="preserve"> „Gandrinės“,</w:t>
      </w:r>
      <w:r w:rsidR="000E7068" w:rsidRPr="00891F6E">
        <w:rPr>
          <w:rFonts w:ascii="Times New Roman" w:hAnsi="Times New Roman" w:cs="Times New Roman"/>
          <w:sz w:val="24"/>
          <w:szCs w:val="24"/>
        </w:rPr>
        <w:t xml:space="preserve"> </w:t>
      </w:r>
      <w:r w:rsidRPr="00891F6E">
        <w:rPr>
          <w:rFonts w:ascii="Times New Roman" w:hAnsi="Times New Roman" w:cs="Times New Roman"/>
          <w:sz w:val="24"/>
          <w:szCs w:val="24"/>
        </w:rPr>
        <w:t>pr</w:t>
      </w:r>
      <w:r w:rsidR="005C5DE6">
        <w:rPr>
          <w:rFonts w:ascii="Times New Roman" w:hAnsi="Times New Roman" w:cs="Times New Roman"/>
          <w:sz w:val="24"/>
          <w:szCs w:val="24"/>
        </w:rPr>
        <w:t>amoga „Mes mažieji piemenėliai“,</w:t>
      </w:r>
      <w:r w:rsidR="00FC03DC" w:rsidRPr="00FC03DC">
        <w:rPr>
          <w:rFonts w:ascii="Times New Roman" w:hAnsi="Times New Roman" w:cs="Times New Roman"/>
          <w:sz w:val="24"/>
          <w:szCs w:val="24"/>
        </w:rPr>
        <w:t xml:space="preserve"> renginys skirtas Lietuvos Valstybės atkūrimo dienai paminėti „Dainuoju Lietuvą, kaip džiaugsmą“. </w:t>
      </w:r>
    </w:p>
    <w:p w14:paraId="55EF349C" w14:textId="2DF039CC" w:rsidR="00FC03DC" w:rsidRPr="00891F6E" w:rsidRDefault="00FC03DC" w:rsidP="00B837FD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3DC">
        <w:rPr>
          <w:rFonts w:ascii="Times New Roman" w:hAnsi="Times New Roman" w:cs="Times New Roman"/>
          <w:sz w:val="24"/>
          <w:szCs w:val="24"/>
        </w:rPr>
        <w:t xml:space="preserve">Įgyvendinant  ketvirčio tikslus, organizuota  tradicinės kalendorinės šventės: „ Lašininio ir kanapinio varžytuvės“, „Kaziuko </w:t>
      </w:r>
      <w:proofErr w:type="spellStart"/>
      <w:r w:rsidRPr="00FC03DC">
        <w:rPr>
          <w:rFonts w:ascii="Times New Roman" w:hAnsi="Times New Roman" w:cs="Times New Roman"/>
          <w:sz w:val="24"/>
          <w:szCs w:val="24"/>
        </w:rPr>
        <w:t>jomarkas</w:t>
      </w:r>
      <w:proofErr w:type="spellEnd"/>
      <w:r w:rsidRPr="00FC03DC">
        <w:rPr>
          <w:rFonts w:ascii="Times New Roman" w:hAnsi="Times New Roman" w:cs="Times New Roman"/>
          <w:sz w:val="24"/>
          <w:szCs w:val="24"/>
        </w:rPr>
        <w:t xml:space="preserve">“, </w:t>
      </w:r>
      <w:r w:rsidR="001E6930">
        <w:rPr>
          <w:rFonts w:ascii="Times New Roman" w:hAnsi="Times New Roman" w:cs="Times New Roman"/>
          <w:sz w:val="24"/>
          <w:szCs w:val="24"/>
        </w:rPr>
        <w:t xml:space="preserve">„Velykos budina žemę“, </w:t>
      </w:r>
      <w:r w:rsidRPr="00FC03DC">
        <w:rPr>
          <w:rFonts w:ascii="Times New Roman" w:hAnsi="Times New Roman" w:cs="Times New Roman"/>
          <w:sz w:val="24"/>
          <w:szCs w:val="24"/>
        </w:rPr>
        <w:t>vasaros saulėgrįžos šventė,</w:t>
      </w:r>
      <w:r w:rsidR="00981665">
        <w:rPr>
          <w:rFonts w:ascii="Times New Roman" w:hAnsi="Times New Roman" w:cs="Times New Roman"/>
          <w:sz w:val="24"/>
          <w:szCs w:val="24"/>
        </w:rPr>
        <w:t xml:space="preserve"> </w:t>
      </w:r>
      <w:r w:rsidRPr="00FC03DC">
        <w:rPr>
          <w:rFonts w:ascii="Times New Roman" w:hAnsi="Times New Roman" w:cs="Times New Roman"/>
          <w:sz w:val="24"/>
          <w:szCs w:val="24"/>
        </w:rPr>
        <w:t xml:space="preserve"> Rasos šventė ir 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2178B" w14:textId="4AFC069D" w:rsidR="00243003" w:rsidRPr="00C05214" w:rsidRDefault="007D2B1C" w:rsidP="00B837FD">
      <w:pPr>
        <w:spacing w:after="0" w:line="240" w:lineRule="atLeast"/>
        <w:ind w:firstLine="709"/>
        <w:jc w:val="both"/>
      </w:pPr>
      <w:r>
        <w:t>Kadangi 2019m. – Žemaitijos</w:t>
      </w:r>
      <w:r w:rsidR="00696352">
        <w:t xml:space="preserve"> metai, todėl aktyviai d</w:t>
      </w:r>
      <w:r>
        <w:t xml:space="preserve">alyvavome </w:t>
      </w:r>
      <w:r w:rsidR="00696352">
        <w:t xml:space="preserve"> rajono renginiuose</w:t>
      </w:r>
      <w:r>
        <w:t>,</w:t>
      </w:r>
      <w:r w:rsidR="00891F6E">
        <w:t xml:space="preserve"> minint šį įvykį: s</w:t>
      </w:r>
      <w:r w:rsidR="00F92363">
        <w:t>kaitymų konkurse „ Gimtinės spalvos</w:t>
      </w:r>
      <w:r w:rsidR="00891F6E">
        <w:t>“, projekte -- parodoje</w:t>
      </w:r>
      <w:r w:rsidR="001F7071" w:rsidRPr="00A150B5">
        <w:t xml:space="preserve"> ,, Mažom pėdutėm po Žemaitiją“</w:t>
      </w:r>
      <w:r w:rsidR="00FC03DC">
        <w:t xml:space="preserve">. </w:t>
      </w:r>
      <w:r w:rsidR="00696352">
        <w:t xml:space="preserve">Lopšelio-darželio bendruomenė dalyvavo </w:t>
      </w:r>
      <w:r w:rsidR="00243003">
        <w:t xml:space="preserve"> visuotinėje pilietinėje akcijoje „Atmintis gyva, ne</w:t>
      </w:r>
      <w:r w:rsidR="00696352">
        <w:t xml:space="preserve">s liudija“, skirtoje Sausio 13 </w:t>
      </w:r>
      <w:proofErr w:type="spellStart"/>
      <w:r w:rsidR="00696352">
        <w:t>ą</w:t>
      </w:r>
      <w:r w:rsidR="00243003">
        <w:t>jai</w:t>
      </w:r>
      <w:proofErr w:type="spellEnd"/>
      <w:r w:rsidR="00696352">
        <w:t xml:space="preserve"> Laisvės gynėjų dienai paminėti;</w:t>
      </w:r>
      <w:r w:rsidR="00F92363">
        <w:t xml:space="preserve"> </w:t>
      </w:r>
      <w:r w:rsidR="00290D0C">
        <w:t xml:space="preserve"> pilietinėje iniciatyvoje „Gyvasis tautos žiedas“.</w:t>
      </w:r>
      <w:r w:rsidR="00891F6E">
        <w:t xml:space="preserve"> R</w:t>
      </w:r>
      <w:r w:rsidR="00696352">
        <w:t xml:space="preserve">espublikinės ikimokyklinio ugdymo įstaigų darbuotojų asociacijos „Sveikatos </w:t>
      </w:r>
      <w:proofErr w:type="spellStart"/>
      <w:r w:rsidR="00696352">
        <w:t>želmenėliai</w:t>
      </w:r>
      <w:proofErr w:type="spellEnd"/>
      <w:r w:rsidR="00696352">
        <w:t xml:space="preserve">“  organizuotoje nuotraukų parodoje „Mes keliaujam po Lietuvą“. </w:t>
      </w:r>
      <w:r w:rsidR="000E7068">
        <w:t xml:space="preserve"> </w:t>
      </w:r>
    </w:p>
    <w:p w14:paraId="350E054A" w14:textId="50F03352" w:rsidR="0011753B" w:rsidRDefault="0011753B" w:rsidP="00B837FD">
      <w:pPr>
        <w:pStyle w:val="Sraopastraipa"/>
        <w:spacing w:after="0" w:line="240" w:lineRule="atLeast"/>
        <w:ind w:left="0" w:firstLine="709"/>
        <w:jc w:val="both"/>
      </w:pPr>
      <w:r>
        <w:t xml:space="preserve">Mokytojos su vyresniųjų </w:t>
      </w:r>
      <w:proofErr w:type="spellStart"/>
      <w:r>
        <w:t>gr</w:t>
      </w:r>
      <w:proofErr w:type="spellEnd"/>
      <w:r>
        <w:t>. va</w:t>
      </w:r>
      <w:r w:rsidR="008F4CA6">
        <w:t>ikais dalyvavo plenere „</w:t>
      </w:r>
      <w:proofErr w:type="spellStart"/>
      <w:r w:rsidR="008F4CA6">
        <w:t>Žemaitėj</w:t>
      </w:r>
      <w:r>
        <w:t>ės</w:t>
      </w:r>
      <w:proofErr w:type="spellEnd"/>
      <w:r>
        <w:t xml:space="preserve"> žemė</w:t>
      </w:r>
      <w:r w:rsidR="001E6930">
        <w:t>s</w:t>
      </w:r>
      <w:r>
        <w:t xml:space="preserve"> spalvas“, projekte „Mažom pėdutėm po Žemaitiją“</w:t>
      </w:r>
    </w:p>
    <w:p w14:paraId="75EDC0E5" w14:textId="62199C50" w:rsidR="00696352" w:rsidRDefault="00696352" w:rsidP="00B837FD">
      <w:pPr>
        <w:pStyle w:val="Sraopastraipa"/>
        <w:spacing w:after="0" w:line="240" w:lineRule="auto"/>
        <w:ind w:left="0" w:firstLine="709"/>
        <w:jc w:val="both"/>
      </w:pPr>
      <w:r>
        <w:t>Organizuotos   edukacinės-pažintinės ekskursijos  vyresnių ir priešmokyklinių grupių vaikams  į „</w:t>
      </w:r>
      <w:proofErr w:type="spellStart"/>
      <w:r>
        <w:t>Žvėrinčių</w:t>
      </w:r>
      <w:proofErr w:type="spellEnd"/>
      <w:r>
        <w:t xml:space="preserve">, ant „Šatrijos“ kalno, Žemaitijos kaimo muziejų, Džiugo piliakalnį, </w:t>
      </w:r>
      <w:proofErr w:type="spellStart"/>
      <w:r>
        <w:t>Biržuvėnų</w:t>
      </w:r>
      <w:proofErr w:type="spellEnd"/>
      <w:r>
        <w:t xml:space="preserve"> dvarą, „Alka“ muziejų</w:t>
      </w:r>
      <w:r w:rsidR="002A35DF">
        <w:t xml:space="preserve">, į </w:t>
      </w:r>
      <w:proofErr w:type="spellStart"/>
      <w:r w:rsidR="002A35DF">
        <w:t>G.Grigaičio</w:t>
      </w:r>
      <w:proofErr w:type="spellEnd"/>
      <w:r w:rsidR="002A35DF">
        <w:t xml:space="preserve"> bičių ūkį</w:t>
      </w:r>
      <w:r>
        <w:t xml:space="preserve">  ir t.t. </w:t>
      </w:r>
    </w:p>
    <w:p w14:paraId="3D0E094D" w14:textId="057D3062" w:rsidR="001E48D4" w:rsidRDefault="00696352" w:rsidP="00B837FD">
      <w:pPr>
        <w:spacing w:after="0" w:line="240" w:lineRule="auto"/>
        <w:ind w:firstLine="709"/>
        <w:jc w:val="both"/>
      </w:pPr>
      <w:r>
        <w:t>Tėveliams organizuota  daug švenči</w:t>
      </w:r>
      <w:r w:rsidR="002A35DF">
        <w:t>ų, vakaron</w:t>
      </w:r>
      <w:r w:rsidR="00AA7F92">
        <w:t>ių  grupėse, susitikimų su PPT</w:t>
      </w:r>
      <w:r w:rsidR="00BC7704">
        <w:t xml:space="preserve">, </w:t>
      </w:r>
      <w:proofErr w:type="spellStart"/>
      <w:r w:rsidR="00BC7704">
        <w:t>Vsb</w:t>
      </w:r>
      <w:proofErr w:type="spellEnd"/>
      <w:r w:rsidR="00BC7704">
        <w:t xml:space="preserve"> </w:t>
      </w:r>
      <w:r w:rsidR="00AA7F92">
        <w:t xml:space="preserve"> specialistais</w:t>
      </w:r>
      <w:r w:rsidR="00B837FD">
        <w:t>.</w:t>
      </w:r>
    </w:p>
    <w:p w14:paraId="4B6618BC" w14:textId="49BCA38B" w:rsidR="00B837FD" w:rsidRDefault="00243003" w:rsidP="00B837FD">
      <w:pPr>
        <w:spacing w:after="0" w:line="240" w:lineRule="auto"/>
        <w:ind w:firstLine="709"/>
        <w:jc w:val="both"/>
        <w:rPr>
          <w:b/>
          <w:bCs/>
        </w:rPr>
      </w:pPr>
      <w:r w:rsidRPr="00A937CB">
        <w:rPr>
          <w:b/>
          <w:bCs/>
        </w:rPr>
        <w:t>Uždavinys įvykdytas visiškai.</w:t>
      </w:r>
      <w:r>
        <w:rPr>
          <w:b/>
          <w:bCs/>
        </w:rPr>
        <w:t xml:space="preserve"> </w:t>
      </w:r>
      <w:r w:rsidRPr="008F3EB6">
        <w:rPr>
          <w:b/>
          <w:bCs/>
        </w:rPr>
        <w:t>Organizuota daug veiklų, įvairių renginių</w:t>
      </w:r>
      <w:r w:rsidR="00BC7704" w:rsidRPr="008F3EB6">
        <w:rPr>
          <w:b/>
          <w:bCs/>
        </w:rPr>
        <w:t xml:space="preserve">, supažindinant su gimto krašto istorija, papročiais ir senolių išmintimi. Veiklos orientuotos į sveikatos puoselėjimą. Jose aktyviai dalyvavo vaikai, </w:t>
      </w:r>
      <w:r w:rsidRPr="008F3EB6">
        <w:rPr>
          <w:b/>
          <w:bCs/>
        </w:rPr>
        <w:t xml:space="preserve">tėveliai, kiti šeimos nariai. Bendravome su socialiniais partneriais iš įvairių Telšių rajono ir respublikos </w:t>
      </w:r>
      <w:r w:rsidRPr="008F3EB6">
        <w:rPr>
          <w:b/>
          <w:bCs/>
        </w:rPr>
        <w:lastRenderedPageBreak/>
        <w:t>ikimokyklinių įstaigų. Dalijomės gerąja darbo patirtimi Lietuvos</w:t>
      </w:r>
      <w:r w:rsidR="00BC7704" w:rsidRPr="008F3EB6">
        <w:rPr>
          <w:b/>
          <w:bCs/>
        </w:rPr>
        <w:t xml:space="preserve"> „Saulučių“ sambūrio</w:t>
      </w:r>
      <w:r w:rsidRPr="008F3EB6">
        <w:rPr>
          <w:b/>
          <w:bCs/>
        </w:rPr>
        <w:t xml:space="preserve"> metodinėje – praktin</w:t>
      </w:r>
      <w:r w:rsidR="00401AD8" w:rsidRPr="008F3EB6">
        <w:rPr>
          <w:b/>
          <w:bCs/>
        </w:rPr>
        <w:t>ėje konferencijoje „Būti komandos dalimi“ Jonavoje.</w:t>
      </w:r>
      <w:r w:rsidR="00696352" w:rsidRPr="008F3EB6">
        <w:rPr>
          <w:b/>
          <w:bCs/>
        </w:rPr>
        <w:t>.</w:t>
      </w:r>
      <w:r w:rsidRPr="008F3EB6">
        <w:rPr>
          <w:b/>
          <w:bCs/>
        </w:rPr>
        <w:t xml:space="preserve"> </w:t>
      </w:r>
      <w:r w:rsidR="00696352" w:rsidRPr="008F3EB6">
        <w:rPr>
          <w:b/>
          <w:bCs/>
        </w:rPr>
        <w:t xml:space="preserve">Aktyviai dalyvavome Telšių rajono savivaldybės inicijuotuose renginiuose. </w:t>
      </w:r>
      <w:r w:rsidRPr="008F3EB6">
        <w:rPr>
          <w:b/>
          <w:bCs/>
        </w:rPr>
        <w:t>Veiklos, kuriose dalyvavo t</w:t>
      </w:r>
      <w:r w:rsidR="009D4AB0">
        <w:rPr>
          <w:b/>
          <w:bCs/>
        </w:rPr>
        <w:t>ėvai</w:t>
      </w:r>
      <w:r w:rsidR="009D4AB0" w:rsidRPr="00B837FD">
        <w:rPr>
          <w:b/>
          <w:bCs/>
        </w:rPr>
        <w:t xml:space="preserve">, socialiniai partneriai </w:t>
      </w:r>
      <w:r w:rsidRPr="00B837FD">
        <w:rPr>
          <w:b/>
          <w:bCs/>
        </w:rPr>
        <w:t xml:space="preserve"> gerino ikimokyklinės įstaigos įvaizdį</w:t>
      </w:r>
      <w:r w:rsidR="00B837FD">
        <w:rPr>
          <w:b/>
          <w:bCs/>
        </w:rPr>
        <w:t>.</w:t>
      </w:r>
    </w:p>
    <w:p w14:paraId="64DAEFD3" w14:textId="77777777" w:rsidR="00B837FD" w:rsidRDefault="00B837FD" w:rsidP="00B837FD">
      <w:pPr>
        <w:spacing w:after="0" w:line="240" w:lineRule="auto"/>
        <w:ind w:firstLine="709"/>
        <w:jc w:val="both"/>
        <w:rPr>
          <w:b/>
          <w:bCs/>
        </w:rPr>
      </w:pPr>
    </w:p>
    <w:p w14:paraId="25FD24AB" w14:textId="77777777" w:rsidR="00B837FD" w:rsidRDefault="00774DA3" w:rsidP="00B837FD">
      <w:pPr>
        <w:spacing w:after="0" w:line="240" w:lineRule="auto"/>
        <w:ind w:left="709" w:hanging="709"/>
        <w:jc w:val="both"/>
        <w:rPr>
          <w:i/>
          <w:iCs/>
        </w:rPr>
      </w:pPr>
      <w:r w:rsidRPr="00B837FD">
        <w:rPr>
          <w:b/>
        </w:rPr>
        <w:t xml:space="preserve">2 uždavinys. </w:t>
      </w:r>
      <w:r w:rsidRPr="00B837FD">
        <w:rPr>
          <w:i/>
          <w:iCs/>
        </w:rPr>
        <w:t>Formuoti ir įtvirtinti sveikos gyvensenos įgūdžius kasdieninėje veikloje</w:t>
      </w:r>
    </w:p>
    <w:p w14:paraId="275CFE13" w14:textId="77777777" w:rsidR="00B837FD" w:rsidRDefault="00243003" w:rsidP="00B837FD">
      <w:pPr>
        <w:spacing w:after="0" w:line="240" w:lineRule="auto"/>
        <w:ind w:left="709"/>
        <w:jc w:val="both"/>
      </w:pPr>
      <w:r w:rsidRPr="00B837FD">
        <w:t>Metodiniame pasitarime perskaitytas pr</w:t>
      </w:r>
      <w:r w:rsidR="005D0B72" w:rsidRPr="00B837FD">
        <w:t>anešimas „Edukacinių lauko erdvių</w:t>
      </w:r>
    </w:p>
    <w:p w14:paraId="2B4AD8FC" w14:textId="358BD873" w:rsidR="00572566" w:rsidRPr="00B837FD" w:rsidRDefault="005D0B72" w:rsidP="00B837FD">
      <w:pPr>
        <w:spacing w:after="0" w:line="240" w:lineRule="auto"/>
        <w:jc w:val="both"/>
      </w:pPr>
      <w:r w:rsidRPr="00B837FD">
        <w:t>panaudojimas, stiprinant sveikatą</w:t>
      </w:r>
      <w:r w:rsidR="00243003" w:rsidRPr="00B837FD">
        <w:t xml:space="preserve">“. </w:t>
      </w:r>
      <w:r w:rsidRPr="00B837FD">
        <w:t>Mokytojos</w:t>
      </w:r>
      <w:r w:rsidR="00243003" w:rsidRPr="00B837FD">
        <w:t xml:space="preserve"> pasidalijo gerąja</w:t>
      </w:r>
      <w:r w:rsidR="00696352" w:rsidRPr="00B837FD">
        <w:t xml:space="preserve"> </w:t>
      </w:r>
      <w:r w:rsidRPr="00B837FD">
        <w:t>darbo patirtimi apie šiuolaikinio</w:t>
      </w:r>
      <w:r w:rsidR="00572566" w:rsidRPr="00B837FD">
        <w:t xml:space="preserve"> vaiko ugdymo galimybes lauke. </w:t>
      </w:r>
      <w:r w:rsidRPr="00B837FD">
        <w:t>Atliktas vyresniųjų grupių vaikų fizinio pajėgumo testas</w:t>
      </w:r>
      <w:r w:rsidR="00696352" w:rsidRPr="00B837FD">
        <w:t>. Organizuotos sporto pramogos, šeimos sporto šventės, akcijos bendruomenei, vaikų piešinių parodos ir kt.</w:t>
      </w:r>
    </w:p>
    <w:p w14:paraId="777510E7" w14:textId="475E75B9" w:rsidR="00B837FD" w:rsidRDefault="00EF3EDC" w:rsidP="00B837FD">
      <w:pPr>
        <w:spacing w:after="0" w:line="240" w:lineRule="auto"/>
        <w:ind w:firstLine="567"/>
        <w:jc w:val="both"/>
      </w:pPr>
      <w:r>
        <w:t xml:space="preserve">Dalyvavome </w:t>
      </w:r>
      <w:r w:rsidR="005C5259" w:rsidRPr="005C5259">
        <w:t xml:space="preserve">Lietuvos mokinių neformaliojo švietimo centro , Sveikatos mokymo ir ligų prevencijos centro   </w:t>
      </w:r>
      <w:r>
        <w:t xml:space="preserve">iniciatyvoje </w:t>
      </w:r>
      <w:r w:rsidR="005C5259" w:rsidRPr="005C5259">
        <w:t>,,Aktyviai, draugiškai,  sveikai“</w:t>
      </w:r>
      <w:r>
        <w:t xml:space="preserve">, </w:t>
      </w:r>
      <w:r w:rsidR="00777322" w:rsidRPr="00777322">
        <w:t>respublikinėje ak</w:t>
      </w:r>
      <w:r w:rsidR="00064975">
        <w:t>cijoje „Judėjimo savaitė  – 2019</w:t>
      </w:r>
      <w:r w:rsidR="001E6930">
        <w:t>“,</w:t>
      </w:r>
      <w:r>
        <w:t xml:space="preserve"> „Judrūs vaikai-gamtos draugai“, </w:t>
      </w:r>
      <w:r w:rsidR="005C5259" w:rsidRPr="005C5259">
        <w:t>sveik</w:t>
      </w:r>
      <w:r w:rsidR="001E6930">
        <w:t>atinimo ir masinio bėgimo akcijoje „Aš bėgu 2019“, skirtai Pasau</w:t>
      </w:r>
      <w:r>
        <w:t xml:space="preserve">linei sveikatos dienai paminėti, </w:t>
      </w:r>
      <w:r w:rsidR="00572566">
        <w:t>Lietuvos R</w:t>
      </w:r>
      <w:r w:rsidR="00226F6E" w:rsidRPr="00226F6E">
        <w:t>espublikos</w:t>
      </w:r>
      <w:r>
        <w:t xml:space="preserve"> aplinkos ministerijos projekte</w:t>
      </w:r>
      <w:r w:rsidR="00226F6E" w:rsidRPr="00226F6E">
        <w:t xml:space="preserve"> „Europos judum</w:t>
      </w:r>
      <w:r w:rsidR="005F2A3B">
        <w:t>o savaitė 2019“.</w:t>
      </w:r>
      <w:r w:rsidR="00B837FD">
        <w:t xml:space="preserve"> </w:t>
      </w:r>
    </w:p>
    <w:p w14:paraId="636D9226" w14:textId="0192CAA7" w:rsidR="00777322" w:rsidRPr="00572566" w:rsidRDefault="00777322" w:rsidP="00B837FD">
      <w:pPr>
        <w:spacing w:after="0" w:line="240" w:lineRule="auto"/>
        <w:ind w:firstLine="709"/>
        <w:jc w:val="both"/>
        <w:rPr>
          <w:sz w:val="22"/>
        </w:rPr>
      </w:pPr>
      <w:r>
        <w:t>Ikimokyklinio ugdymo grupių vaikų komanda dalyvavo Lietuvos ikimokyklinio ugdymo įstaigų projekt</w:t>
      </w:r>
      <w:r w:rsidR="00FC03DC">
        <w:t>e „Lietuvos mažųjų žaidynės 2019</w:t>
      </w:r>
      <w:r>
        <w:t>“.</w:t>
      </w:r>
      <w:r w:rsidRPr="00E22346">
        <w:t xml:space="preserve"> </w:t>
      </w:r>
      <w:r>
        <w:t xml:space="preserve">Telšių lopšelio-darželio „Saulutė“ komanda tapo nugalėtoja ir dalyvavo finaliniame renginyje Palangoje. </w:t>
      </w:r>
    </w:p>
    <w:p w14:paraId="7D8CA7C6" w14:textId="17AD9BEE" w:rsidR="00696352" w:rsidRDefault="00696352" w:rsidP="00B837FD">
      <w:pPr>
        <w:spacing w:after="0" w:line="240" w:lineRule="auto"/>
        <w:jc w:val="both"/>
      </w:pPr>
      <w:r>
        <w:t>Priešmokyklinės grupės organizavo įvairias pramogas su Telšių Naujamiesčio mokyklos auklėtiniais,</w:t>
      </w:r>
      <w:r w:rsidR="00777322">
        <w:t xml:space="preserve"> rajono ikimokyklinio ugdymo įstaigų vaikais</w:t>
      </w:r>
      <w:r w:rsidR="005C5259">
        <w:t xml:space="preserve"> pvz.: „Sportuoju kartu su šaltuku</w:t>
      </w:r>
      <w:r w:rsidR="00226F6E">
        <w:t>“, „Kai sportas šalia, visad nuotaika gera</w:t>
      </w:r>
      <w:r>
        <w:t>“</w:t>
      </w:r>
      <w:r w:rsidR="009D4AB0">
        <w:t>.</w:t>
      </w:r>
    </w:p>
    <w:p w14:paraId="180D4D52" w14:textId="2E92E669" w:rsidR="00696352" w:rsidRPr="00A937CB" w:rsidRDefault="009D4AB0" w:rsidP="00B837FD">
      <w:pPr>
        <w:spacing w:after="0" w:line="240" w:lineRule="auto"/>
        <w:ind w:firstLine="567"/>
        <w:jc w:val="both"/>
      </w:pPr>
      <w:r>
        <w:t>Lopšelyje-darželyje plečiamos edukacinės erdvės</w:t>
      </w:r>
      <w:r w:rsidR="008700EE">
        <w:t xml:space="preserve"> vaikų gebėjimams plėtoti</w:t>
      </w:r>
      <w:r w:rsidR="00572566">
        <w:t>. Panaudojus gautas projekto lėšas,</w:t>
      </w:r>
      <w:r>
        <w:t xml:space="preserve"> įrengta lauko šaškių lenta, </w:t>
      </w:r>
      <w:r w:rsidR="008700EE">
        <w:t xml:space="preserve">vidinėse erdvėse </w:t>
      </w:r>
      <w:r w:rsidR="00572566">
        <w:t>įruošta vaikų bibliotekėlė „</w:t>
      </w:r>
      <w:proofErr w:type="spellStart"/>
      <w:r w:rsidR="00572566">
        <w:t>Smalsiukas</w:t>
      </w:r>
      <w:proofErr w:type="spellEnd"/>
      <w:r w:rsidR="005F2A3B">
        <w:t>“, žaidimai šoklumui lavinti</w:t>
      </w:r>
      <w:r w:rsidR="00572566">
        <w:t xml:space="preserve">, sensorinių žaidimų lentos. </w:t>
      </w:r>
    </w:p>
    <w:p w14:paraId="515BF5F7" w14:textId="1ADC2F53" w:rsidR="00243003" w:rsidRDefault="00243003" w:rsidP="00B837FD">
      <w:pPr>
        <w:spacing w:after="0" w:line="240" w:lineRule="auto"/>
        <w:ind w:firstLine="567"/>
        <w:jc w:val="both"/>
        <w:rPr>
          <w:b/>
          <w:bCs/>
        </w:rPr>
      </w:pPr>
      <w:r w:rsidRPr="00A937CB">
        <w:rPr>
          <w:b/>
          <w:bCs/>
        </w:rPr>
        <w:t>Uždavinys įvykdytas visiškai.</w:t>
      </w:r>
      <w:r w:rsidR="0091597B">
        <w:rPr>
          <w:b/>
          <w:bCs/>
        </w:rPr>
        <w:t xml:space="preserve"> </w:t>
      </w:r>
      <w:r w:rsidR="00777322">
        <w:rPr>
          <w:b/>
          <w:bCs/>
        </w:rPr>
        <w:t>Taikant įvairias formas bei metodus</w:t>
      </w:r>
      <w:r w:rsidR="0091597B">
        <w:rPr>
          <w:b/>
          <w:bCs/>
        </w:rPr>
        <w:t>,</w:t>
      </w:r>
      <w:r>
        <w:rPr>
          <w:b/>
          <w:bCs/>
        </w:rPr>
        <w:t xml:space="preserve"> vaikams suteikta žinių ap</w:t>
      </w:r>
      <w:r w:rsidR="00696352">
        <w:rPr>
          <w:b/>
          <w:bCs/>
        </w:rPr>
        <w:t>ie sveiką gyvenseną, saugią aplinką ir fizinio aktyvumo svarbą</w:t>
      </w:r>
      <w:r w:rsidR="008E2E77">
        <w:rPr>
          <w:b/>
          <w:bCs/>
        </w:rPr>
        <w:t>. Plečiamos vid</w:t>
      </w:r>
      <w:r w:rsidR="00226F6E">
        <w:rPr>
          <w:b/>
          <w:bCs/>
        </w:rPr>
        <w:t xml:space="preserve">inės edukacinės erdvės </w:t>
      </w:r>
      <w:r w:rsidR="00777322">
        <w:rPr>
          <w:b/>
          <w:bCs/>
        </w:rPr>
        <w:t xml:space="preserve"> vaikų fiziniam aktyvumui</w:t>
      </w:r>
      <w:r w:rsidR="00226F6E">
        <w:rPr>
          <w:b/>
          <w:bCs/>
        </w:rPr>
        <w:t xml:space="preserve"> skatinti</w:t>
      </w:r>
      <w:r w:rsidR="00777322">
        <w:rPr>
          <w:b/>
          <w:bCs/>
        </w:rPr>
        <w:t xml:space="preserve">. </w:t>
      </w:r>
      <w:r>
        <w:rPr>
          <w:b/>
          <w:bCs/>
        </w:rPr>
        <w:t xml:space="preserve">Į veiklas įtraukiama šeima. </w:t>
      </w:r>
    </w:p>
    <w:p w14:paraId="4FF7E0E4" w14:textId="77777777" w:rsidR="00777322" w:rsidRPr="00A937CB" w:rsidRDefault="00777322" w:rsidP="00B837FD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DF0C" w14:textId="77777777" w:rsidR="00B837FD" w:rsidRDefault="00F44AAA" w:rsidP="00B837FD">
      <w:pPr>
        <w:spacing w:after="0" w:line="240" w:lineRule="auto"/>
        <w:jc w:val="both"/>
        <w:rPr>
          <w:b/>
          <w:i/>
          <w:iCs/>
        </w:rPr>
      </w:pPr>
      <w:r>
        <w:rPr>
          <w:b/>
        </w:rPr>
        <w:t>3.uždavinys.</w:t>
      </w:r>
      <w:r w:rsidR="000D0989">
        <w:rPr>
          <w:b/>
        </w:rPr>
        <w:t xml:space="preserve"> </w:t>
      </w:r>
      <w:r w:rsidRPr="00B837FD">
        <w:rPr>
          <w:i/>
          <w:iCs/>
        </w:rPr>
        <w:t>Stiprinti emocinę ir fizinę vaikų sveikatą.</w:t>
      </w:r>
      <w:r w:rsidR="00B477FC" w:rsidRPr="00B837FD">
        <w:rPr>
          <w:b/>
          <w:i/>
          <w:iCs/>
        </w:rPr>
        <w:t xml:space="preserve"> </w:t>
      </w:r>
      <w:r w:rsidR="000D0989" w:rsidRPr="00B837FD">
        <w:rPr>
          <w:b/>
          <w:i/>
          <w:iCs/>
        </w:rPr>
        <w:t xml:space="preserve">    </w:t>
      </w:r>
    </w:p>
    <w:p w14:paraId="6238EA1E" w14:textId="70345692" w:rsidR="00777322" w:rsidRPr="00F732A6" w:rsidRDefault="00F732A6" w:rsidP="00B837FD">
      <w:pPr>
        <w:spacing w:after="0" w:line="240" w:lineRule="auto"/>
        <w:ind w:firstLine="567"/>
        <w:jc w:val="both"/>
      </w:pPr>
      <w:r w:rsidRPr="00F732A6">
        <w:t>Metodiniame pasitarime skaitytas pranešimas „Emocinė vaiko sveikata – raktas į jo pozi</w:t>
      </w:r>
      <w:r w:rsidR="005F2A3B">
        <w:t>tyvumą ir motyvaciją“. Mokytojai</w:t>
      </w:r>
      <w:r w:rsidRPr="00F732A6">
        <w:t xml:space="preserve"> dalinosi gerąja darbo patirtimi apie mokyt</w:t>
      </w:r>
      <w:r w:rsidR="005F2A3B">
        <w:t>ojo</w:t>
      </w:r>
      <w:r w:rsidRPr="00F732A6">
        <w:t xml:space="preserve"> ir vaiko dermę</w:t>
      </w:r>
      <w:r w:rsidR="005F2A3B">
        <w:t>,</w:t>
      </w:r>
      <w:r w:rsidRPr="00F732A6">
        <w:t xml:space="preserve"> puoselėjant emocinę vaiko sveikatą.</w:t>
      </w:r>
      <w:r w:rsidR="00B477FC" w:rsidRPr="00F732A6">
        <w:t xml:space="preserve">  </w:t>
      </w:r>
      <w:r w:rsidR="00981665">
        <w:t xml:space="preserve"> Atlikta veiklų stebėsena. </w:t>
      </w:r>
      <w:r>
        <w:t>Vaikams o</w:t>
      </w:r>
      <w:r w:rsidR="00777322" w:rsidRPr="00F732A6">
        <w:t xml:space="preserve">rganizuotos įvairių rūšių </w:t>
      </w:r>
      <w:r w:rsidR="00243003" w:rsidRPr="00F732A6">
        <w:t xml:space="preserve"> pramogos</w:t>
      </w:r>
      <w:r w:rsidR="00981665">
        <w:t>, suteikiančios džiugių emocijų,</w:t>
      </w:r>
      <w:r w:rsidR="00981665" w:rsidRPr="00981665">
        <w:t xml:space="preserve"> </w:t>
      </w:r>
      <w:r w:rsidR="00981665">
        <w:t>sp</w:t>
      </w:r>
      <w:r w:rsidR="00981665" w:rsidRPr="00981665">
        <w:t>orto šventė</w:t>
      </w:r>
      <w:r w:rsidR="00981665">
        <w:t>s</w:t>
      </w:r>
      <w:r w:rsidR="0025030C">
        <w:t xml:space="preserve"> „ Kiškių nuotykiai S</w:t>
      </w:r>
      <w:r w:rsidR="00981665" w:rsidRPr="00981665">
        <w:t>aulutės šalyje“</w:t>
      </w:r>
      <w:r w:rsidR="00981665">
        <w:t xml:space="preserve">, </w:t>
      </w:r>
      <w:r w:rsidR="0025030C" w:rsidRPr="0025030C">
        <w:t>„Paukštelių mankšta“</w:t>
      </w:r>
      <w:r w:rsidR="0025030C">
        <w:t>, s</w:t>
      </w:r>
      <w:r w:rsidR="0025030C" w:rsidRPr="0025030C">
        <w:t xml:space="preserve">porto šventė „Dviratuką </w:t>
      </w:r>
      <w:r w:rsidR="0025030C">
        <w:t>aš turiu ir važiuoju su draugu“</w:t>
      </w:r>
      <w:r w:rsidR="00EF3EDC">
        <w:t>,</w:t>
      </w:r>
      <w:r w:rsidR="00EF3EDC" w:rsidRPr="00EF3EDC">
        <w:t xml:space="preserve"> tradicinis rytmet</w:t>
      </w:r>
      <w:r w:rsidR="00EF3EDC">
        <w:t>is „Klounada“  ir kt., akcijos,</w:t>
      </w:r>
      <w:r w:rsidR="00243003" w:rsidRPr="00F732A6">
        <w:t xml:space="preserve"> vaikų piešinių parodos ir kt.</w:t>
      </w:r>
      <w:r w:rsidR="00F44AAA" w:rsidRPr="00F732A6">
        <w:t xml:space="preserve"> </w:t>
      </w:r>
      <w:r w:rsidR="00EF3EDC">
        <w:t xml:space="preserve">                                                                                                                               </w:t>
      </w:r>
      <w:r w:rsidR="00777322" w:rsidRPr="00F732A6">
        <w:t xml:space="preserve"> </w:t>
      </w:r>
      <w:r w:rsidR="00226F6E" w:rsidRPr="00226F6E">
        <w:t xml:space="preserve">Atsiliepėme į Vilniaus lopšelio-darželio „Pelenė“ kvietimą ir rytą pradėjome respublikine rytine </w:t>
      </w:r>
      <w:proofErr w:type="spellStart"/>
      <w:r w:rsidR="00226F6E" w:rsidRPr="00226F6E">
        <w:t>flashmob</w:t>
      </w:r>
      <w:proofErr w:type="spellEnd"/>
      <w:r w:rsidR="00226F6E" w:rsidRPr="00226F6E">
        <w:t xml:space="preserve"> e mankšta </w:t>
      </w:r>
      <w:r w:rsidR="00EF3EDC">
        <w:t xml:space="preserve">,,Laikas keltis“, </w:t>
      </w:r>
      <w:r w:rsidR="005F2A3B">
        <w:t xml:space="preserve">prisijungėme prie </w:t>
      </w:r>
      <w:r w:rsidR="00EF3EDC" w:rsidRPr="00EF3EDC">
        <w:t>Lietuvos automobilių kelių direkcijos prie Su</w:t>
      </w:r>
      <w:r w:rsidR="005F2A3B">
        <w:t>sisiekimo ministerijos paskelbtos saugaus eismo akcijos</w:t>
      </w:r>
      <w:r w:rsidR="00EF3EDC" w:rsidRPr="00EF3EDC">
        <w:t xml:space="preserve"> ,,Atšvaitų diena“ </w:t>
      </w:r>
      <w:r w:rsidR="00EF3EDC">
        <w:t>.</w:t>
      </w:r>
      <w:r w:rsidR="00981665">
        <w:t xml:space="preserve">                                                                                                </w:t>
      </w:r>
      <w:r w:rsidR="00226F6E">
        <w:t xml:space="preserve">           </w:t>
      </w:r>
      <w:r w:rsidR="00981665">
        <w:t xml:space="preserve"> </w:t>
      </w:r>
      <w:r w:rsidR="0025030C">
        <w:t xml:space="preserve">  </w:t>
      </w:r>
      <w:r w:rsidR="00EF3EDC">
        <w:t xml:space="preserve"> </w:t>
      </w:r>
      <w:r w:rsidR="00777322" w:rsidRPr="00F732A6">
        <w:t>Daug dėmesio skirta</w:t>
      </w:r>
      <w:r w:rsidR="0025030C">
        <w:t xml:space="preserve"> bendruomenės</w:t>
      </w:r>
      <w:r w:rsidR="00EF3EDC">
        <w:t xml:space="preserve"> </w:t>
      </w:r>
      <w:r w:rsidR="00777322" w:rsidRPr="00F732A6">
        <w:t xml:space="preserve">švietimui. </w:t>
      </w:r>
      <w:r w:rsidR="0025030C">
        <w:t>Organizuota mokymai „Olimpinių vertybių ugdymo programa 2.0</w:t>
      </w:r>
      <w:r w:rsidR="00EF3EDC">
        <w:t>“,</w:t>
      </w:r>
      <w:r w:rsidR="0025030C">
        <w:t xml:space="preserve"> seminaras „Vaikų imuniteto stiprinimas taikant</w:t>
      </w:r>
      <w:r w:rsidR="003C1503">
        <w:t xml:space="preserve"> Sebasti</w:t>
      </w:r>
      <w:r w:rsidR="005F2A3B">
        <w:t xml:space="preserve">ano </w:t>
      </w:r>
      <w:proofErr w:type="spellStart"/>
      <w:r w:rsidR="005F2A3B">
        <w:t>Kneipo</w:t>
      </w:r>
      <w:proofErr w:type="spellEnd"/>
      <w:r w:rsidR="005F2A3B">
        <w:t xml:space="preserve"> metodiką“, </w:t>
      </w:r>
      <w:r w:rsidR="0025030C">
        <w:t>Tarptautinei šeimos dienai pam</w:t>
      </w:r>
      <w:r w:rsidR="005F2A3B">
        <w:t>inėti, š</w:t>
      </w:r>
      <w:r>
        <w:t xml:space="preserve">eimos šventė – </w:t>
      </w:r>
      <w:r w:rsidR="00313EC4">
        <w:t>„Linksm</w:t>
      </w:r>
      <w:r w:rsidR="00981665">
        <w:t>asis</w:t>
      </w:r>
      <w:r w:rsidR="008900E3" w:rsidRPr="00F732A6">
        <w:t xml:space="preserve"> autobusiukas“</w:t>
      </w:r>
      <w:r w:rsidR="00F44AAA" w:rsidRPr="00F732A6">
        <w:t>.</w:t>
      </w:r>
      <w:r w:rsidR="00226F6E">
        <w:t xml:space="preserve">                                                                                        </w:t>
      </w:r>
      <w:r w:rsidR="00777322" w:rsidRPr="00F732A6">
        <w:t xml:space="preserve"> </w:t>
      </w:r>
      <w:r w:rsidR="00777322" w:rsidRPr="00981665">
        <w:t>Dalyvavome respublikinėje akcijoje „Veiksmo savaitė  BE PATYČIŲ“, kurią inicijavo  emocinės paramos tarnyba „Vaikų linija“. Paruošėme lankstinukus tėvams apie patyčių stabdymą.</w:t>
      </w:r>
      <w:r w:rsidR="00981665" w:rsidRPr="00981665">
        <w:t xml:space="preserve"> Lopšelyje-darželyje organizuotas tradicinis rytmetis „Klounada“.</w:t>
      </w:r>
      <w:r w:rsidR="005158EF">
        <w:t xml:space="preserve"> </w:t>
      </w:r>
      <w:r w:rsidR="00696352" w:rsidRPr="00F732A6">
        <w:t>Lopšelio-darželio bendruomenė dalyvavo TV3 televizijos ir SEB banko organizuotame paramos proje</w:t>
      </w:r>
      <w:r w:rsidR="00064975" w:rsidRPr="00F732A6">
        <w:t>kte “Išsipildymo akcija 2019</w:t>
      </w:r>
      <w:r w:rsidR="00696352" w:rsidRPr="00F732A6">
        <w:t>“. Surinktos lėšos</w:t>
      </w:r>
      <w:r w:rsidR="008900E3" w:rsidRPr="00F732A6">
        <w:t xml:space="preserve"> paa</w:t>
      </w:r>
      <w:r w:rsidR="00992C0A" w:rsidRPr="00F732A6">
        <w:t>ukotos Telšių rajono socialinių paslaugų centro kuruojamoms šeimoms.</w:t>
      </w:r>
      <w:r w:rsidR="008900E3" w:rsidRPr="00F732A6">
        <w:t xml:space="preserve">     </w:t>
      </w:r>
    </w:p>
    <w:p w14:paraId="3C7A5ABD" w14:textId="77777777" w:rsidR="00243003" w:rsidRPr="00777322" w:rsidRDefault="00243003" w:rsidP="00EE370C">
      <w:pPr>
        <w:pStyle w:val="Betarp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937CB">
        <w:rPr>
          <w:rFonts w:ascii="Times New Roman" w:hAnsi="Times New Roman" w:cs="Times New Roman"/>
          <w:b/>
          <w:bCs/>
          <w:sz w:val="24"/>
          <w:szCs w:val="24"/>
        </w:rPr>
        <w:t>Uždavinys įvykdytas visiškai.</w:t>
      </w:r>
      <w:r w:rsidRPr="00E15745">
        <w:rPr>
          <w:rFonts w:ascii="Times New Roman" w:hAnsi="Times New Roman" w:cs="Times New Roman"/>
          <w:sz w:val="24"/>
          <w:szCs w:val="24"/>
        </w:rPr>
        <w:t xml:space="preserve"> </w:t>
      </w:r>
      <w:r w:rsidR="00777322" w:rsidRPr="00777322">
        <w:rPr>
          <w:rFonts w:ascii="Times New Roman" w:hAnsi="Times New Roman" w:cs="Times New Roman"/>
          <w:b/>
          <w:sz w:val="24"/>
          <w:szCs w:val="24"/>
        </w:rPr>
        <w:t>Taikant įvairias formas ir metodus, vaikams suteikta žinių apie emocinę sveikatą. Bendradarbiaujant su Telšių švietimo centro PPT</w:t>
      </w:r>
      <w:r w:rsidR="005F2A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F2A3B">
        <w:rPr>
          <w:rFonts w:ascii="Times New Roman" w:hAnsi="Times New Roman" w:cs="Times New Roman"/>
          <w:b/>
          <w:sz w:val="24"/>
          <w:szCs w:val="24"/>
        </w:rPr>
        <w:t>Vsb</w:t>
      </w:r>
      <w:proofErr w:type="spellEnd"/>
      <w:r w:rsidR="005F2A3B">
        <w:rPr>
          <w:rFonts w:ascii="Times New Roman" w:hAnsi="Times New Roman" w:cs="Times New Roman"/>
          <w:b/>
          <w:sz w:val="24"/>
          <w:szCs w:val="24"/>
        </w:rPr>
        <w:t xml:space="preserve"> specialistais</w:t>
      </w:r>
      <w:r w:rsidR="00777322" w:rsidRPr="00777322">
        <w:rPr>
          <w:rFonts w:ascii="Times New Roman" w:hAnsi="Times New Roman" w:cs="Times New Roman"/>
          <w:b/>
          <w:sz w:val="24"/>
          <w:szCs w:val="24"/>
        </w:rPr>
        <w:t xml:space="preserve"> organizuota paskaitos tėvams apie vaiko emocinę</w:t>
      </w:r>
      <w:r w:rsidR="005F2A3B">
        <w:rPr>
          <w:rFonts w:ascii="Times New Roman" w:hAnsi="Times New Roman" w:cs="Times New Roman"/>
          <w:b/>
          <w:sz w:val="24"/>
          <w:szCs w:val="24"/>
        </w:rPr>
        <w:t xml:space="preserve">, fizinę sveikatą ir jos </w:t>
      </w:r>
      <w:r w:rsidR="005F2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stiprinimą, </w:t>
      </w:r>
      <w:proofErr w:type="spellStart"/>
      <w:r w:rsidR="005F2A3B">
        <w:rPr>
          <w:rFonts w:ascii="Times New Roman" w:hAnsi="Times New Roman" w:cs="Times New Roman"/>
          <w:b/>
          <w:sz w:val="24"/>
          <w:szCs w:val="24"/>
        </w:rPr>
        <w:t>S.Kneipo</w:t>
      </w:r>
      <w:proofErr w:type="spellEnd"/>
      <w:r w:rsidR="005F2A3B">
        <w:rPr>
          <w:rFonts w:ascii="Times New Roman" w:hAnsi="Times New Roman" w:cs="Times New Roman"/>
          <w:b/>
          <w:sz w:val="24"/>
          <w:szCs w:val="24"/>
        </w:rPr>
        <w:t xml:space="preserve"> metodikos taikymą. </w:t>
      </w:r>
      <w:r w:rsidR="00572566">
        <w:rPr>
          <w:rFonts w:ascii="Times New Roman" w:hAnsi="Times New Roman" w:cs="Times New Roman"/>
          <w:b/>
          <w:bCs/>
          <w:sz w:val="24"/>
          <w:szCs w:val="24"/>
        </w:rPr>
        <w:t xml:space="preserve">Mokytojai </w:t>
      </w:r>
      <w:r w:rsidR="00696352" w:rsidRPr="00777322">
        <w:rPr>
          <w:rFonts w:ascii="Times New Roman" w:hAnsi="Times New Roman" w:cs="Times New Roman"/>
          <w:b/>
          <w:bCs/>
          <w:sz w:val="24"/>
          <w:szCs w:val="24"/>
        </w:rPr>
        <w:t>tobulino profesi</w:t>
      </w:r>
      <w:r w:rsidR="00777322" w:rsidRPr="00777322">
        <w:rPr>
          <w:rFonts w:ascii="Times New Roman" w:hAnsi="Times New Roman" w:cs="Times New Roman"/>
          <w:b/>
          <w:bCs/>
          <w:sz w:val="24"/>
          <w:szCs w:val="24"/>
        </w:rPr>
        <w:t>nes ir specialiąsias žinias apie</w:t>
      </w:r>
      <w:r w:rsidR="00696352" w:rsidRPr="00777322">
        <w:rPr>
          <w:rFonts w:ascii="Times New Roman" w:hAnsi="Times New Roman" w:cs="Times New Roman"/>
          <w:b/>
          <w:bCs/>
          <w:sz w:val="24"/>
          <w:szCs w:val="24"/>
        </w:rPr>
        <w:t xml:space="preserve"> smurto prevenciją</w:t>
      </w:r>
      <w:r w:rsidR="00226F6E">
        <w:rPr>
          <w:rFonts w:ascii="Times New Roman" w:hAnsi="Times New Roman" w:cs="Times New Roman"/>
          <w:b/>
          <w:bCs/>
          <w:sz w:val="24"/>
          <w:szCs w:val="24"/>
        </w:rPr>
        <w:t>, Krizių valdymą</w:t>
      </w:r>
      <w:r w:rsidR="005F2A3B">
        <w:rPr>
          <w:rFonts w:ascii="Times New Roman" w:hAnsi="Times New Roman" w:cs="Times New Roman"/>
          <w:b/>
          <w:bCs/>
          <w:sz w:val="24"/>
          <w:szCs w:val="24"/>
        </w:rPr>
        <w:t xml:space="preserve"> ikimokyklinio ugdymo įstaigoje.</w:t>
      </w:r>
    </w:p>
    <w:p w14:paraId="3CF7D655" w14:textId="77777777" w:rsidR="00243003" w:rsidRPr="00A937CB" w:rsidRDefault="00243003" w:rsidP="00B837FD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65446" w14:textId="77777777" w:rsidR="00243003" w:rsidRPr="00A937CB" w:rsidRDefault="00313EC4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3</w:t>
      </w:r>
      <w:r w:rsidR="00243003" w:rsidRPr="00A937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003" w:rsidRPr="00A937CB">
        <w:rPr>
          <w:rFonts w:ascii="Times New Roman" w:hAnsi="Times New Roman" w:cs="Times New Roman"/>
          <w:b/>
          <w:bCs/>
          <w:sz w:val="24"/>
          <w:szCs w:val="24"/>
        </w:rPr>
        <w:t>Problemos (</w:t>
      </w:r>
      <w:r w:rsidR="00243003" w:rsidRPr="00A937CB">
        <w:rPr>
          <w:rFonts w:ascii="Times New Roman" w:hAnsi="Times New Roman" w:cs="Times New Roman"/>
          <w:sz w:val="24"/>
          <w:szCs w:val="24"/>
        </w:rPr>
        <w:t>sąlygotos vidaus ir išorės faktorių)</w:t>
      </w:r>
    </w:p>
    <w:p w14:paraId="413BA94B" w14:textId="77777777" w:rsidR="00243003" w:rsidRPr="00A937CB" w:rsidRDefault="00313EC4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243003" w:rsidRPr="00A937CB">
        <w:rPr>
          <w:rFonts w:ascii="Times New Roman" w:hAnsi="Times New Roman" w:cs="Times New Roman"/>
          <w:sz w:val="24"/>
          <w:szCs w:val="24"/>
        </w:rPr>
        <w:t>.1. Finansavimo stoka ūkio r</w:t>
      </w:r>
      <w:r w:rsidR="00777322">
        <w:rPr>
          <w:rFonts w:ascii="Times New Roman" w:hAnsi="Times New Roman" w:cs="Times New Roman"/>
          <w:sz w:val="24"/>
          <w:szCs w:val="24"/>
        </w:rPr>
        <w:t>eikmėms, trūksta lėšų šiuolaikinėms išmaniosioms technologijoms įsigyti</w:t>
      </w:r>
      <w:r w:rsidR="00243003" w:rsidRPr="00A937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DA6E00" w14:textId="77777777" w:rsidR="00E778B1" w:rsidRDefault="00313EC4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243003" w:rsidRPr="00A937CB">
        <w:rPr>
          <w:rFonts w:ascii="Times New Roman" w:hAnsi="Times New Roman" w:cs="Times New Roman"/>
          <w:sz w:val="24"/>
          <w:szCs w:val="24"/>
        </w:rPr>
        <w:t xml:space="preserve">.2. Neestetiška lopšelio-darželio pastato išorė – sutrūkinėjusios sienos, fasadui reikalingas </w:t>
      </w:r>
      <w:r w:rsidR="00243003">
        <w:rPr>
          <w:rFonts w:ascii="Times New Roman" w:hAnsi="Times New Roman" w:cs="Times New Roman"/>
          <w:sz w:val="24"/>
          <w:szCs w:val="24"/>
        </w:rPr>
        <w:t xml:space="preserve">apšiltinimas ir </w:t>
      </w:r>
      <w:r w:rsidR="00243003" w:rsidRPr="00A937CB">
        <w:rPr>
          <w:rFonts w:ascii="Times New Roman" w:hAnsi="Times New Roman" w:cs="Times New Roman"/>
          <w:sz w:val="24"/>
          <w:szCs w:val="24"/>
        </w:rPr>
        <w:t>remontas.</w:t>
      </w:r>
      <w:r w:rsidR="006E6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AC1FA" w14:textId="77777777" w:rsidR="00243003" w:rsidRPr="00A937CB" w:rsidRDefault="00E778B1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</w:t>
      </w:r>
      <w:r w:rsidR="006E67F6">
        <w:rPr>
          <w:rFonts w:ascii="Times New Roman" w:hAnsi="Times New Roman" w:cs="Times New Roman"/>
          <w:sz w:val="24"/>
          <w:szCs w:val="24"/>
        </w:rPr>
        <w:t>Trūksta remonto „B“ korpuso vidinėms erdvėms: 1 grupei, salei,  koridoriui</w:t>
      </w:r>
      <w:r w:rsidR="00777322">
        <w:rPr>
          <w:rFonts w:ascii="Times New Roman" w:hAnsi="Times New Roman" w:cs="Times New Roman"/>
          <w:sz w:val="24"/>
          <w:szCs w:val="24"/>
        </w:rPr>
        <w:t xml:space="preserve">, </w:t>
      </w:r>
      <w:r w:rsidR="003C1503">
        <w:rPr>
          <w:rFonts w:ascii="Times New Roman" w:hAnsi="Times New Roman" w:cs="Times New Roman"/>
          <w:sz w:val="24"/>
          <w:szCs w:val="24"/>
        </w:rPr>
        <w:t xml:space="preserve">sekretorės kabinetui, </w:t>
      </w:r>
      <w:r w:rsidR="00777322">
        <w:rPr>
          <w:rFonts w:ascii="Times New Roman" w:hAnsi="Times New Roman" w:cs="Times New Roman"/>
          <w:sz w:val="24"/>
          <w:szCs w:val="24"/>
        </w:rPr>
        <w:t>buvusi</w:t>
      </w:r>
      <w:r w:rsidR="006E67F6">
        <w:rPr>
          <w:rFonts w:ascii="Times New Roman" w:hAnsi="Times New Roman" w:cs="Times New Roman"/>
          <w:sz w:val="24"/>
          <w:szCs w:val="24"/>
        </w:rPr>
        <w:t>ai</w:t>
      </w:r>
      <w:r w:rsidR="00777322">
        <w:rPr>
          <w:rFonts w:ascii="Times New Roman" w:hAnsi="Times New Roman" w:cs="Times New Roman"/>
          <w:sz w:val="24"/>
          <w:szCs w:val="24"/>
        </w:rPr>
        <w:t xml:space="preserve"> skalbykla</w:t>
      </w:r>
      <w:r w:rsidR="006E67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minkšto in</w:t>
      </w:r>
      <w:r w:rsidR="003C1503">
        <w:rPr>
          <w:rFonts w:ascii="Times New Roman" w:hAnsi="Times New Roman" w:cs="Times New Roman"/>
          <w:sz w:val="24"/>
          <w:szCs w:val="24"/>
        </w:rPr>
        <w:t>ventoriaus sandėliui.</w:t>
      </w:r>
      <w:r w:rsidR="00777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074B4" w14:textId="77777777" w:rsidR="00243003" w:rsidRDefault="00243003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9F1E9" w14:textId="77777777" w:rsidR="006E67F6" w:rsidRDefault="006E67F6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2424D4A" w14:textId="77777777" w:rsidR="006E67F6" w:rsidRDefault="006E67F6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49BDAF6" w14:textId="77777777" w:rsidR="006E67F6" w:rsidRDefault="006E67F6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A2BE95B" w14:textId="77777777" w:rsidR="006E67F6" w:rsidRDefault="006E67F6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1A427AC" w14:textId="77777777" w:rsidR="006E67F6" w:rsidRDefault="006E67F6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97"/>
        <w:gridCol w:w="1597"/>
        <w:gridCol w:w="1597"/>
        <w:gridCol w:w="1597"/>
        <w:gridCol w:w="1597"/>
        <w:gridCol w:w="1597"/>
      </w:tblGrid>
      <w:tr w:rsidR="00243003" w:rsidRPr="00A937CB" w14:paraId="4F93F280" w14:textId="77777777" w:rsidTr="00777322">
        <w:trPr>
          <w:trHeight w:val="3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1929C44" w14:textId="77777777" w:rsidR="00243003" w:rsidRPr="000A4776" w:rsidRDefault="00243003" w:rsidP="00B837F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081D20A" w14:textId="77777777" w:rsidR="00243003" w:rsidRPr="000A4776" w:rsidRDefault="00243003" w:rsidP="00B837F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F63B4B5" w14:textId="77777777" w:rsidR="00243003" w:rsidRPr="000A4776" w:rsidRDefault="00243003" w:rsidP="00B837F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4F184CE2" w14:textId="77777777" w:rsidR="00243003" w:rsidRPr="000A4776" w:rsidRDefault="00243003" w:rsidP="00B837F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24A5EBA" w14:textId="77777777" w:rsidR="00243003" w:rsidRPr="000A4776" w:rsidRDefault="00243003" w:rsidP="00B837F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2A21039A" w14:textId="77777777" w:rsidR="00243003" w:rsidRPr="000A4776" w:rsidRDefault="00243003" w:rsidP="00B837F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B043E" w14:textId="77777777" w:rsidR="00243003" w:rsidRPr="00A937CB" w:rsidRDefault="00243003" w:rsidP="00B837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243003" w:rsidRPr="00A937CB" w:rsidSect="00BE4EF5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91C"/>
    <w:multiLevelType w:val="multilevel"/>
    <w:tmpl w:val="B08A1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1A457076"/>
    <w:multiLevelType w:val="multilevel"/>
    <w:tmpl w:val="E8209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1EE202F3"/>
    <w:multiLevelType w:val="hybridMultilevel"/>
    <w:tmpl w:val="F4CE1E9C"/>
    <w:lvl w:ilvl="0" w:tplc="D7686848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13F93"/>
    <w:multiLevelType w:val="hybridMultilevel"/>
    <w:tmpl w:val="FF6EA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B5359"/>
    <w:multiLevelType w:val="multilevel"/>
    <w:tmpl w:val="89CA7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6EDB19F3"/>
    <w:multiLevelType w:val="hybridMultilevel"/>
    <w:tmpl w:val="A9FC9C1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CA12BD"/>
    <w:multiLevelType w:val="multilevel"/>
    <w:tmpl w:val="7EA61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76"/>
    <w:rsid w:val="00014506"/>
    <w:rsid w:val="00064975"/>
    <w:rsid w:val="000A3B6E"/>
    <w:rsid w:val="000A4776"/>
    <w:rsid w:val="000D0989"/>
    <w:rsid w:val="000E53A8"/>
    <w:rsid w:val="000E7068"/>
    <w:rsid w:val="000F29F7"/>
    <w:rsid w:val="0011091E"/>
    <w:rsid w:val="0011753B"/>
    <w:rsid w:val="001733F3"/>
    <w:rsid w:val="00175E8C"/>
    <w:rsid w:val="001A65A7"/>
    <w:rsid w:val="001C0A49"/>
    <w:rsid w:val="001C1A83"/>
    <w:rsid w:val="001E48D4"/>
    <w:rsid w:val="001E6930"/>
    <w:rsid w:val="001F220D"/>
    <w:rsid w:val="001F7071"/>
    <w:rsid w:val="002009DE"/>
    <w:rsid w:val="002103C8"/>
    <w:rsid w:val="00226F6E"/>
    <w:rsid w:val="00230FD9"/>
    <w:rsid w:val="0023200A"/>
    <w:rsid w:val="0023694B"/>
    <w:rsid w:val="00243003"/>
    <w:rsid w:val="0025030C"/>
    <w:rsid w:val="00290794"/>
    <w:rsid w:val="00290D0C"/>
    <w:rsid w:val="00292C54"/>
    <w:rsid w:val="002A35DF"/>
    <w:rsid w:val="00313EC4"/>
    <w:rsid w:val="00337203"/>
    <w:rsid w:val="00341E47"/>
    <w:rsid w:val="00346C51"/>
    <w:rsid w:val="00354124"/>
    <w:rsid w:val="003C1503"/>
    <w:rsid w:val="003C5ADD"/>
    <w:rsid w:val="003D2BF4"/>
    <w:rsid w:val="003E5613"/>
    <w:rsid w:val="003F3F8E"/>
    <w:rsid w:val="004008A8"/>
    <w:rsid w:val="00400C6A"/>
    <w:rsid w:val="00401AD8"/>
    <w:rsid w:val="00427166"/>
    <w:rsid w:val="004434F0"/>
    <w:rsid w:val="00455BB1"/>
    <w:rsid w:val="00471A12"/>
    <w:rsid w:val="00496C75"/>
    <w:rsid w:val="004B4BEC"/>
    <w:rsid w:val="004C0C9D"/>
    <w:rsid w:val="004E3431"/>
    <w:rsid w:val="004E415E"/>
    <w:rsid w:val="00501360"/>
    <w:rsid w:val="00501E46"/>
    <w:rsid w:val="005158EF"/>
    <w:rsid w:val="005164FD"/>
    <w:rsid w:val="00525CE7"/>
    <w:rsid w:val="005554C3"/>
    <w:rsid w:val="005654AE"/>
    <w:rsid w:val="00572566"/>
    <w:rsid w:val="005C5259"/>
    <w:rsid w:val="005C57BF"/>
    <w:rsid w:val="005C5DE6"/>
    <w:rsid w:val="005D0B72"/>
    <w:rsid w:val="005F2A3B"/>
    <w:rsid w:val="00603AD4"/>
    <w:rsid w:val="00615A49"/>
    <w:rsid w:val="00623E32"/>
    <w:rsid w:val="00644141"/>
    <w:rsid w:val="00665AAE"/>
    <w:rsid w:val="00696352"/>
    <w:rsid w:val="006D1052"/>
    <w:rsid w:val="006E2868"/>
    <w:rsid w:val="006E67F6"/>
    <w:rsid w:val="006F13DA"/>
    <w:rsid w:val="006F36CE"/>
    <w:rsid w:val="006F6BDB"/>
    <w:rsid w:val="00774DA3"/>
    <w:rsid w:val="00777322"/>
    <w:rsid w:val="00780ADD"/>
    <w:rsid w:val="00782E03"/>
    <w:rsid w:val="007D2B1C"/>
    <w:rsid w:val="00804A66"/>
    <w:rsid w:val="00805E37"/>
    <w:rsid w:val="0082302B"/>
    <w:rsid w:val="00824DD0"/>
    <w:rsid w:val="008700EE"/>
    <w:rsid w:val="008900E3"/>
    <w:rsid w:val="00891F6E"/>
    <w:rsid w:val="008A047F"/>
    <w:rsid w:val="008A5557"/>
    <w:rsid w:val="008C176E"/>
    <w:rsid w:val="008E2E77"/>
    <w:rsid w:val="008F3EB6"/>
    <w:rsid w:val="008F4CA6"/>
    <w:rsid w:val="008F6CFC"/>
    <w:rsid w:val="0091597B"/>
    <w:rsid w:val="00915F0D"/>
    <w:rsid w:val="00923FD6"/>
    <w:rsid w:val="00925EFA"/>
    <w:rsid w:val="009300B6"/>
    <w:rsid w:val="0094688B"/>
    <w:rsid w:val="009600C8"/>
    <w:rsid w:val="009644F1"/>
    <w:rsid w:val="00965C4A"/>
    <w:rsid w:val="00981665"/>
    <w:rsid w:val="00984F20"/>
    <w:rsid w:val="00992C0A"/>
    <w:rsid w:val="009A0528"/>
    <w:rsid w:val="009A2ECC"/>
    <w:rsid w:val="009B08F2"/>
    <w:rsid w:val="009D4AB0"/>
    <w:rsid w:val="00A32BAD"/>
    <w:rsid w:val="00A34ECA"/>
    <w:rsid w:val="00A937CB"/>
    <w:rsid w:val="00AA7F92"/>
    <w:rsid w:val="00AD0C07"/>
    <w:rsid w:val="00AD2CC2"/>
    <w:rsid w:val="00AD64AE"/>
    <w:rsid w:val="00B013B0"/>
    <w:rsid w:val="00B20216"/>
    <w:rsid w:val="00B34589"/>
    <w:rsid w:val="00B41062"/>
    <w:rsid w:val="00B477FC"/>
    <w:rsid w:val="00B837FD"/>
    <w:rsid w:val="00BA20EC"/>
    <w:rsid w:val="00BB380A"/>
    <w:rsid w:val="00BC28C1"/>
    <w:rsid w:val="00BC7704"/>
    <w:rsid w:val="00BE4EF5"/>
    <w:rsid w:val="00C05214"/>
    <w:rsid w:val="00C10EE0"/>
    <w:rsid w:val="00C12186"/>
    <w:rsid w:val="00C93F76"/>
    <w:rsid w:val="00CB5867"/>
    <w:rsid w:val="00CB682B"/>
    <w:rsid w:val="00CD1B8A"/>
    <w:rsid w:val="00CD1EAD"/>
    <w:rsid w:val="00D023E3"/>
    <w:rsid w:val="00D17D31"/>
    <w:rsid w:val="00D60E94"/>
    <w:rsid w:val="00DC2554"/>
    <w:rsid w:val="00DC5E56"/>
    <w:rsid w:val="00DD5B91"/>
    <w:rsid w:val="00E15745"/>
    <w:rsid w:val="00E22346"/>
    <w:rsid w:val="00E265E7"/>
    <w:rsid w:val="00E33AFF"/>
    <w:rsid w:val="00E34C40"/>
    <w:rsid w:val="00E670DF"/>
    <w:rsid w:val="00E778B1"/>
    <w:rsid w:val="00E858B1"/>
    <w:rsid w:val="00EC5E8E"/>
    <w:rsid w:val="00EE370C"/>
    <w:rsid w:val="00EE4B2F"/>
    <w:rsid w:val="00EF3EDC"/>
    <w:rsid w:val="00F03956"/>
    <w:rsid w:val="00F20CCB"/>
    <w:rsid w:val="00F275C1"/>
    <w:rsid w:val="00F32C25"/>
    <w:rsid w:val="00F36085"/>
    <w:rsid w:val="00F44AAA"/>
    <w:rsid w:val="00F47A1A"/>
    <w:rsid w:val="00F669AB"/>
    <w:rsid w:val="00F732A6"/>
    <w:rsid w:val="00F84940"/>
    <w:rsid w:val="00F92363"/>
    <w:rsid w:val="00F93128"/>
    <w:rsid w:val="00F96BF2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CEA20"/>
  <w15:docId w15:val="{723E2BAD-885B-4177-9DF1-62A453D6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3F76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C93F76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93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A65A7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5158E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1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ulutetels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9491</Words>
  <Characters>5411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Kompiuteris</cp:lastModifiedBy>
  <cp:revision>5</cp:revision>
  <cp:lastPrinted>2019-05-30T11:57:00Z</cp:lastPrinted>
  <dcterms:created xsi:type="dcterms:W3CDTF">2020-01-31T10:40:00Z</dcterms:created>
  <dcterms:modified xsi:type="dcterms:W3CDTF">2020-01-31T14:07:00Z</dcterms:modified>
</cp:coreProperties>
</file>